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A338" w14:textId="7FB19152" w:rsidR="009C5BB8" w:rsidRPr="00967CFB" w:rsidRDefault="009C5BB8" w:rsidP="009C5BB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02461E">
        <w:rPr>
          <w:rFonts w:ascii="Arial" w:hAnsi="Arial" w:cs="Arial"/>
          <w:b/>
          <w:bCs/>
          <w:sz w:val="28"/>
        </w:rPr>
        <w:t>7400</w:t>
      </w:r>
    </w:p>
    <w:p w14:paraId="05B9727D" w14:textId="77777777" w:rsidR="009C5BB8" w:rsidRPr="009513AC" w:rsidRDefault="009C5BB8" w:rsidP="009C5BB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9C5BB8" w:rsidRDefault="00C86563" w:rsidP="0065666C">
      <w:pPr>
        <w:spacing w:before="0" w:after="0" w:line="300" w:lineRule="auto"/>
        <w:ind w:left="1990" w:hanging="1990"/>
        <w:jc w:val="left"/>
        <w:rPr>
          <w:rFonts w:eastAsia="宋体"/>
          <w:b/>
          <w:sz w:val="22"/>
          <w:szCs w:val="22"/>
          <w:lang w:eastAsia="en-US"/>
        </w:rPr>
      </w:pPr>
    </w:p>
    <w:p w14:paraId="334925BC" w14:textId="39CB151A" w:rsidR="00517AEA" w:rsidRPr="002A482D" w:rsidRDefault="00BF442B"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w:t>
      </w:r>
      <w:r w:rsidR="0095544C">
        <w:rPr>
          <w:rFonts w:eastAsia="宋体"/>
          <w:b/>
          <w:sz w:val="22"/>
          <w:szCs w:val="22"/>
          <w:lang w:val="en-US" w:eastAsia="en-US"/>
        </w:rPr>
        <w:t>9</w:t>
      </w:r>
      <w:r w:rsidR="00F735E1">
        <w:rPr>
          <w:rFonts w:eastAsia="宋体"/>
          <w:b/>
          <w:sz w:val="22"/>
          <w:szCs w:val="22"/>
          <w:lang w:val="en-US" w:eastAsia="en-US"/>
        </w:rPr>
        <w:t>.</w:t>
      </w:r>
      <w:r w:rsidR="001B32FE">
        <w:rPr>
          <w:rFonts w:eastAsia="宋体"/>
          <w:b/>
          <w:sz w:val="22"/>
          <w:szCs w:val="22"/>
          <w:lang w:val="en-US" w:eastAsia="en-US"/>
        </w:rPr>
        <w:t>2</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76DE27B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 xml:space="preserve">e </w:t>
      </w:r>
      <w:r w:rsidR="00B611DB">
        <w:rPr>
          <w:rFonts w:eastAsia="宋体"/>
          <w:b/>
          <w:sz w:val="22"/>
          <w:szCs w:val="22"/>
          <w:lang w:val="en-US" w:eastAsia="en-US"/>
        </w:rPr>
        <w:t>network verified location for</w:t>
      </w:r>
      <w:r w:rsidR="00D8459F">
        <w:rPr>
          <w:rFonts w:eastAsia="宋体"/>
          <w:b/>
          <w:sz w:val="22"/>
          <w:szCs w:val="22"/>
          <w:lang w:val="en-US" w:eastAsia="en-US"/>
        </w:rPr>
        <w:t xml:space="preserve"> NR</w:t>
      </w:r>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1AE0F7C6" w14:textId="0CFEC445" w:rsidR="00F634B4" w:rsidRPr="003354FF" w:rsidRDefault="00993F86" w:rsidP="00E25DBC">
      <w:pPr>
        <w:spacing w:before="0" w:line="240" w:lineRule="auto"/>
        <w:jc w:val="left"/>
        <w:rPr>
          <w:rFonts w:eastAsiaTheme="minorEastAsia"/>
          <w:sz w:val="22"/>
          <w:szCs w:val="22"/>
          <w:lang w:eastAsia="zh-CN"/>
        </w:rPr>
      </w:pPr>
      <w:r w:rsidRPr="003354FF">
        <w:rPr>
          <w:rFonts w:eastAsiaTheme="minorEastAsia"/>
          <w:sz w:val="22"/>
          <w:szCs w:val="22"/>
          <w:lang w:eastAsia="zh-CN"/>
        </w:rPr>
        <w:t>I</w:t>
      </w:r>
      <w:r w:rsidRPr="003354FF">
        <w:rPr>
          <w:rFonts w:eastAsiaTheme="minorEastAsia" w:hint="eastAsia"/>
          <w:sz w:val="22"/>
          <w:szCs w:val="22"/>
          <w:lang w:eastAsia="zh-CN"/>
        </w:rPr>
        <w:t>n</w:t>
      </w:r>
      <w:r w:rsidRPr="003354FF">
        <w:rPr>
          <w:rFonts w:eastAsiaTheme="minorEastAsia"/>
          <w:sz w:val="22"/>
          <w:szCs w:val="22"/>
          <w:lang w:eastAsia="zh-CN"/>
        </w:rPr>
        <w:t xml:space="preserve"> </w:t>
      </w:r>
      <w:r w:rsidRPr="003354FF">
        <w:rPr>
          <w:rFonts w:eastAsiaTheme="minorEastAsia" w:hint="eastAsia"/>
          <w:sz w:val="22"/>
          <w:szCs w:val="22"/>
          <w:lang w:eastAsia="zh-CN"/>
        </w:rPr>
        <w:t>R</w:t>
      </w:r>
      <w:r w:rsidR="00826C22" w:rsidRPr="003354FF">
        <w:rPr>
          <w:rFonts w:eastAsiaTheme="minorEastAsia"/>
          <w:sz w:val="22"/>
          <w:szCs w:val="22"/>
          <w:lang w:eastAsia="zh-CN"/>
        </w:rPr>
        <w:t>AN1#11</w:t>
      </w:r>
      <w:r w:rsidR="00645C01" w:rsidRPr="003354FF">
        <w:rPr>
          <w:rFonts w:eastAsiaTheme="minorEastAsia"/>
          <w:sz w:val="22"/>
          <w:szCs w:val="22"/>
          <w:lang w:eastAsia="zh-CN"/>
        </w:rPr>
        <w:t>3</w:t>
      </w:r>
      <w:r w:rsidR="00826C22" w:rsidRPr="003354FF">
        <w:rPr>
          <w:rFonts w:eastAsiaTheme="minorEastAsia"/>
          <w:sz w:val="22"/>
          <w:szCs w:val="22"/>
          <w:lang w:eastAsia="zh-CN"/>
        </w:rPr>
        <w:t xml:space="preserve"> meeting, the following agreements were made on the network verified location [1]:</w:t>
      </w:r>
    </w:p>
    <w:p w14:paraId="73218655" w14:textId="77777777" w:rsidR="00645C01" w:rsidRPr="003354FF" w:rsidRDefault="00645C01" w:rsidP="00645C01">
      <w:pPr>
        <w:rPr>
          <w:b/>
          <w:sz w:val="22"/>
          <w:szCs w:val="22"/>
          <w:lang w:eastAsia="x-none"/>
        </w:rPr>
      </w:pPr>
      <w:r w:rsidRPr="003354FF">
        <w:rPr>
          <w:b/>
          <w:sz w:val="22"/>
          <w:szCs w:val="22"/>
          <w:highlight w:val="green"/>
          <w:lang w:eastAsia="x-none"/>
        </w:rPr>
        <w:t>Agreement</w:t>
      </w:r>
    </w:p>
    <w:p w14:paraId="682B60F7" w14:textId="77777777" w:rsidR="00645C01" w:rsidRPr="003354FF" w:rsidRDefault="00645C01" w:rsidP="00645C01">
      <w:pPr>
        <w:rPr>
          <w:sz w:val="22"/>
          <w:szCs w:val="22"/>
          <w:lang w:eastAsia="x-none"/>
        </w:rPr>
      </w:pPr>
      <w:r w:rsidRPr="003354FF">
        <w:rPr>
          <w:sz w:val="22"/>
          <w:szCs w:val="22"/>
          <w:lang w:eastAsia="x-none"/>
        </w:rPr>
        <w:t>For network verified UE location in NTN, satellite ephemeris information should be available at the LMF.</w:t>
      </w:r>
    </w:p>
    <w:p w14:paraId="6333C7C2" w14:textId="77777777" w:rsidR="00645C01" w:rsidRPr="003354FF" w:rsidRDefault="00645C01" w:rsidP="00645C01">
      <w:pPr>
        <w:rPr>
          <w:sz w:val="22"/>
          <w:szCs w:val="22"/>
          <w:lang w:eastAsia="x-none"/>
        </w:rPr>
      </w:pPr>
    </w:p>
    <w:p w14:paraId="54834A1F" w14:textId="77777777" w:rsidR="00645C01" w:rsidRPr="003354FF" w:rsidRDefault="00645C01" w:rsidP="00645C01">
      <w:pPr>
        <w:rPr>
          <w:b/>
          <w:sz w:val="22"/>
          <w:szCs w:val="22"/>
          <w:lang w:eastAsia="x-none"/>
        </w:rPr>
      </w:pPr>
      <w:r w:rsidRPr="003354FF">
        <w:rPr>
          <w:b/>
          <w:sz w:val="22"/>
          <w:szCs w:val="22"/>
          <w:highlight w:val="green"/>
          <w:lang w:eastAsia="x-none"/>
        </w:rPr>
        <w:t>Agreement</w:t>
      </w:r>
    </w:p>
    <w:p w14:paraId="4BBF6FA3" w14:textId="77777777" w:rsidR="00645C01" w:rsidRPr="003354FF" w:rsidRDefault="00645C01" w:rsidP="00645C01">
      <w:pPr>
        <w:rPr>
          <w:sz w:val="22"/>
          <w:szCs w:val="22"/>
          <w:lang w:eastAsia="x-none"/>
        </w:rPr>
      </w:pPr>
      <w:r w:rsidRPr="003354FF">
        <w:rPr>
          <w:sz w:val="22"/>
          <w:szCs w:val="22"/>
          <w:lang w:eastAsia="x-none"/>
        </w:rPr>
        <w:t xml:space="preserve">For network verified UE location in NTN common TA information should be reported at least from gNB to LMF. </w:t>
      </w:r>
    </w:p>
    <w:p w14:paraId="0A2A9B08" w14:textId="77777777" w:rsidR="00645C01" w:rsidRPr="003354FF" w:rsidRDefault="00645C01" w:rsidP="00645C01">
      <w:pPr>
        <w:rPr>
          <w:sz w:val="22"/>
          <w:szCs w:val="22"/>
          <w:lang w:eastAsia="x-none"/>
        </w:rPr>
      </w:pPr>
    </w:p>
    <w:p w14:paraId="1F8A3B14" w14:textId="77777777" w:rsidR="00645C01" w:rsidRPr="003354FF" w:rsidRDefault="00645C01" w:rsidP="00645C01">
      <w:pPr>
        <w:rPr>
          <w:sz w:val="22"/>
          <w:szCs w:val="22"/>
          <w:lang w:eastAsia="x-none"/>
        </w:rPr>
      </w:pPr>
      <w:r w:rsidRPr="003354FF">
        <w:rPr>
          <w:sz w:val="22"/>
          <w:szCs w:val="22"/>
          <w:highlight w:val="darkYellow"/>
          <w:lang w:eastAsia="x-none"/>
        </w:rPr>
        <w:t>Working assumption</w:t>
      </w:r>
    </w:p>
    <w:p w14:paraId="7B3E53CF" w14:textId="62C2A05B" w:rsidR="00826C22" w:rsidRPr="003354FF" w:rsidRDefault="00645C01" w:rsidP="00645C01">
      <w:pPr>
        <w:rPr>
          <w:sz w:val="22"/>
          <w:szCs w:val="22"/>
          <w:lang w:eastAsia="x-none"/>
        </w:rPr>
      </w:pPr>
      <w:r w:rsidRPr="003354FF">
        <w:rPr>
          <w:sz w:val="22"/>
          <w:szCs w:val="22"/>
          <w:lang w:eastAsia="x-none"/>
        </w:rPr>
        <w:t>In NTN, gNB receive-transmit time difference calculated at uplink time synchronization reference point is reported to the LMF.</w:t>
      </w:r>
    </w:p>
    <w:p w14:paraId="5F8EAC8F" w14:textId="77777777" w:rsidR="00066D5C" w:rsidRPr="003354FF" w:rsidRDefault="00066D5C" w:rsidP="00645C01">
      <w:pPr>
        <w:rPr>
          <w:sz w:val="22"/>
          <w:szCs w:val="22"/>
          <w:lang w:eastAsia="x-none"/>
        </w:rPr>
      </w:pPr>
    </w:p>
    <w:p w14:paraId="0E7A779A" w14:textId="3F7DA57E" w:rsidR="00645C01" w:rsidRPr="003354FF" w:rsidRDefault="00645C01" w:rsidP="00645C01">
      <w:pPr>
        <w:rPr>
          <w:rFonts w:eastAsiaTheme="minorEastAsia"/>
          <w:sz w:val="22"/>
          <w:szCs w:val="22"/>
          <w:lang w:eastAsia="zh-CN"/>
        </w:rPr>
      </w:pPr>
      <w:r w:rsidRPr="003354FF">
        <w:rPr>
          <w:rFonts w:eastAsiaTheme="minorEastAsia" w:hint="eastAsia"/>
          <w:sz w:val="22"/>
          <w:szCs w:val="22"/>
          <w:lang w:eastAsia="zh-CN"/>
        </w:rPr>
        <w:t>I</w:t>
      </w:r>
      <w:r w:rsidRPr="003354FF">
        <w:rPr>
          <w:rFonts w:eastAsiaTheme="minorEastAsia"/>
          <w:sz w:val="22"/>
          <w:szCs w:val="22"/>
          <w:lang w:eastAsia="zh-CN"/>
        </w:rPr>
        <w:t>n RAN#100 plenary meeting, the following proposal related to the network verified location is endorsed [2]:</w:t>
      </w:r>
    </w:p>
    <w:p w14:paraId="4A761644" w14:textId="77777777" w:rsidR="00645C01" w:rsidRPr="00645C01" w:rsidRDefault="00645C01" w:rsidP="00645C01">
      <w:pPr>
        <w:numPr>
          <w:ilvl w:val="0"/>
          <w:numId w:val="37"/>
        </w:numPr>
        <w:tabs>
          <w:tab w:val="clear" w:pos="360"/>
        </w:tabs>
        <w:jc w:val="left"/>
        <w:rPr>
          <w:rFonts w:eastAsiaTheme="minorEastAsia"/>
          <w:sz w:val="22"/>
          <w:szCs w:val="22"/>
          <w:lang w:val="en-US" w:eastAsia="zh-CN"/>
        </w:rPr>
      </w:pPr>
      <w:r w:rsidRPr="00645C01">
        <w:rPr>
          <w:rFonts w:eastAsiaTheme="minorEastAsia"/>
          <w:sz w:val="22"/>
          <w:szCs w:val="22"/>
          <w:lang w:val="en-US" w:eastAsia="zh-CN"/>
        </w:rPr>
        <w:t>TSG-RAN tasks RAN1 to focus its network verified UE location work on Alt1 for the combination of “UE and gNB receive-transmit time difference measurements”:</w:t>
      </w:r>
    </w:p>
    <w:p w14:paraId="2F4104CC" w14:textId="77777777" w:rsidR="00645C01" w:rsidRPr="00645C01" w:rsidRDefault="00645C01" w:rsidP="00645C01">
      <w:pPr>
        <w:numPr>
          <w:ilvl w:val="1"/>
          <w:numId w:val="37"/>
        </w:numPr>
        <w:jc w:val="left"/>
        <w:rPr>
          <w:rFonts w:eastAsiaTheme="minorEastAsia"/>
          <w:sz w:val="22"/>
          <w:szCs w:val="22"/>
          <w:lang w:val="en-US" w:eastAsia="zh-CN"/>
        </w:rPr>
      </w:pPr>
      <w:r w:rsidRPr="00645C01">
        <w:rPr>
          <w:rFonts w:eastAsiaTheme="minorEastAsia"/>
          <w:sz w:val="22"/>
          <w:szCs w:val="22"/>
          <w:lang w:val="en-US" w:eastAsia="zh-CN"/>
        </w:rPr>
        <w:t xml:space="preserve">Alt-1: UE Rx-Tx time difference based on Option 3 and gNB Rx-Tx time difference as defined in TS 38.215. </w:t>
      </w:r>
    </w:p>
    <w:p w14:paraId="6C61D4A2" w14:textId="77777777" w:rsidR="00645C01" w:rsidRPr="00645C01" w:rsidRDefault="00645C01" w:rsidP="00645C01">
      <w:pPr>
        <w:numPr>
          <w:ilvl w:val="1"/>
          <w:numId w:val="37"/>
        </w:numPr>
        <w:jc w:val="left"/>
        <w:rPr>
          <w:rFonts w:eastAsiaTheme="minorEastAsia"/>
          <w:sz w:val="22"/>
          <w:szCs w:val="22"/>
          <w:lang w:val="en-US" w:eastAsia="zh-CN"/>
        </w:rPr>
      </w:pPr>
      <w:r w:rsidRPr="00645C01">
        <w:rPr>
          <w:rFonts w:eastAsiaTheme="minorEastAsia"/>
          <w:sz w:val="22"/>
          <w:szCs w:val="22"/>
          <w:lang w:val="en-US" w:eastAsia="zh-CN"/>
        </w:rPr>
        <w:t>Note 1: The signaling method of UE Rx-Tx time difference definition option 1 is not precluded if Alt1 is adopted</w:t>
      </w:r>
    </w:p>
    <w:p w14:paraId="0027327B" w14:textId="77777777" w:rsidR="00645C01" w:rsidRPr="00645C01" w:rsidRDefault="00645C01" w:rsidP="00645C01">
      <w:pPr>
        <w:numPr>
          <w:ilvl w:val="0"/>
          <w:numId w:val="37"/>
        </w:numPr>
        <w:tabs>
          <w:tab w:val="clear" w:pos="360"/>
        </w:tabs>
        <w:jc w:val="left"/>
        <w:rPr>
          <w:rFonts w:eastAsiaTheme="minorEastAsia"/>
          <w:sz w:val="22"/>
          <w:szCs w:val="22"/>
          <w:lang w:val="en-US" w:eastAsia="zh-CN"/>
        </w:rPr>
      </w:pPr>
      <w:r w:rsidRPr="00645C01">
        <w:rPr>
          <w:rFonts w:eastAsiaTheme="minorEastAsia"/>
          <w:sz w:val="22"/>
          <w:szCs w:val="22"/>
          <w:lang w:val="en-US" w:eastAsia="zh-CN"/>
        </w:rPr>
        <w:t>If the work at RAN1 is not completed at RAN#101, the nwk verified UE location will be dropped from RAN1</w:t>
      </w:r>
    </w:p>
    <w:p w14:paraId="5242B29B" w14:textId="77777777" w:rsidR="00645C01" w:rsidRPr="003354FF" w:rsidRDefault="00645C01" w:rsidP="00645C01">
      <w:pPr>
        <w:rPr>
          <w:rFonts w:eastAsiaTheme="minorEastAsia"/>
          <w:sz w:val="22"/>
          <w:szCs w:val="22"/>
          <w:lang w:val="en-US" w:eastAsia="zh-CN"/>
        </w:rPr>
      </w:pPr>
    </w:p>
    <w:p w14:paraId="086415DA" w14:textId="77777777" w:rsidR="00826C22" w:rsidRPr="003354FF" w:rsidRDefault="00826C22" w:rsidP="00826C22">
      <w:pPr>
        <w:spacing w:before="0" w:line="240" w:lineRule="auto"/>
        <w:jc w:val="left"/>
        <w:rPr>
          <w:rFonts w:eastAsiaTheme="minorEastAsia"/>
          <w:sz w:val="22"/>
          <w:szCs w:val="22"/>
          <w:lang w:eastAsia="zh-CN"/>
        </w:rPr>
      </w:pPr>
    </w:p>
    <w:p w14:paraId="2FE6D1EB" w14:textId="77777777" w:rsidR="007C7999" w:rsidRPr="003354FF" w:rsidRDefault="007C7999" w:rsidP="00993F86">
      <w:pPr>
        <w:spacing w:before="0" w:line="240" w:lineRule="auto"/>
        <w:jc w:val="left"/>
        <w:rPr>
          <w:rFonts w:eastAsia="PMingLiU"/>
          <w:sz w:val="22"/>
          <w:szCs w:val="22"/>
          <w:lang w:val="en-US"/>
        </w:rPr>
      </w:pPr>
    </w:p>
    <w:p w14:paraId="07283779" w14:textId="60298CEE" w:rsidR="00993F86" w:rsidRPr="003354FF" w:rsidRDefault="00993F86" w:rsidP="00993F86">
      <w:pPr>
        <w:rPr>
          <w:rFonts w:eastAsiaTheme="minorEastAsia"/>
          <w:sz w:val="22"/>
          <w:szCs w:val="22"/>
          <w:lang w:val="en-US" w:eastAsia="zh-CN"/>
        </w:rPr>
      </w:pPr>
      <w:r w:rsidRPr="003354FF">
        <w:rPr>
          <w:rFonts w:eastAsiaTheme="minorEastAsia"/>
          <w:sz w:val="22"/>
          <w:szCs w:val="22"/>
          <w:lang w:val="en-US" w:eastAsia="zh-CN"/>
        </w:rPr>
        <w:t>In th</w:t>
      </w:r>
      <w:r w:rsidR="006F380D" w:rsidRPr="003354FF">
        <w:rPr>
          <w:rFonts w:eastAsiaTheme="minorEastAsia"/>
          <w:sz w:val="22"/>
          <w:szCs w:val="22"/>
          <w:lang w:val="en-US" w:eastAsia="zh-CN"/>
        </w:rPr>
        <w:t>is contribution, we present our views on the normative work for supporting</w:t>
      </w:r>
      <w:r w:rsidRPr="003354FF">
        <w:rPr>
          <w:rFonts w:eastAsiaTheme="minorEastAsia"/>
          <w:sz w:val="22"/>
          <w:szCs w:val="22"/>
          <w:lang w:val="en-US" w:eastAsia="zh-CN"/>
        </w:rPr>
        <w:t xml:space="preserve"> the </w:t>
      </w:r>
      <w:r w:rsidR="009937FC" w:rsidRPr="003354FF">
        <w:rPr>
          <w:rFonts w:eastAsiaTheme="minorEastAsia"/>
          <w:sz w:val="22"/>
          <w:szCs w:val="22"/>
          <w:lang w:val="en-US" w:eastAsia="zh-CN"/>
        </w:rPr>
        <w:t>network verified location</w:t>
      </w:r>
      <w:r w:rsidRPr="003354FF">
        <w:rPr>
          <w:rFonts w:eastAsiaTheme="minorEastAsia"/>
          <w:sz w:val="22"/>
          <w:szCs w:val="22"/>
          <w:lang w:val="en-US" w:eastAsia="zh-CN"/>
        </w:rPr>
        <w:t>.</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3200B9D5" w14:textId="51456DAE" w:rsidR="00E033FC" w:rsidRPr="007A0C6D" w:rsidRDefault="00E033FC" w:rsidP="00E960BC">
      <w:pPr>
        <w:rPr>
          <w:rFonts w:eastAsiaTheme="minorEastAsia"/>
          <w:b/>
          <w:i/>
          <w:lang w:eastAsia="zh-CN"/>
        </w:rPr>
      </w:pPr>
    </w:p>
    <w:p w14:paraId="7F0915DB" w14:textId="77777777" w:rsidR="007C5C38" w:rsidRPr="003354FF" w:rsidRDefault="007C5C38" w:rsidP="00F2331C">
      <w:pPr>
        <w:rPr>
          <w:rFonts w:eastAsiaTheme="minorEastAsia"/>
          <w:b/>
          <w:bCs/>
          <w:sz w:val="22"/>
          <w:szCs w:val="22"/>
          <w:u w:val="single"/>
          <w:lang w:eastAsia="zh-CN"/>
        </w:rPr>
      </w:pPr>
    </w:p>
    <w:p w14:paraId="1F7DCD3C" w14:textId="7CCDD248" w:rsidR="006C4410" w:rsidRPr="003354FF" w:rsidRDefault="006C4410" w:rsidP="00F2331C">
      <w:pPr>
        <w:rPr>
          <w:rFonts w:eastAsiaTheme="minorEastAsia"/>
          <w:b/>
          <w:bCs/>
          <w:sz w:val="22"/>
          <w:szCs w:val="22"/>
          <w:u w:val="single"/>
          <w:lang w:eastAsia="zh-CN"/>
        </w:rPr>
      </w:pPr>
      <w:r w:rsidRPr="003354FF">
        <w:rPr>
          <w:rFonts w:eastAsiaTheme="minorEastAsia"/>
          <w:b/>
          <w:bCs/>
          <w:sz w:val="22"/>
          <w:szCs w:val="22"/>
          <w:u w:val="single"/>
          <w:lang w:eastAsia="zh-CN"/>
        </w:rPr>
        <w:t xml:space="preserve">Definition of the Rx-Tx </w:t>
      </w:r>
      <w:r w:rsidR="007C5C38" w:rsidRPr="003354FF">
        <w:rPr>
          <w:rFonts w:eastAsiaTheme="minorEastAsia"/>
          <w:b/>
          <w:bCs/>
          <w:sz w:val="22"/>
          <w:szCs w:val="22"/>
          <w:u w:val="single"/>
          <w:lang w:eastAsia="zh-CN"/>
        </w:rPr>
        <w:t xml:space="preserve">time difference </w:t>
      </w:r>
      <w:r w:rsidRPr="003354FF">
        <w:rPr>
          <w:rFonts w:eastAsiaTheme="minorEastAsia"/>
          <w:b/>
          <w:bCs/>
          <w:sz w:val="22"/>
          <w:szCs w:val="22"/>
          <w:u w:val="single"/>
          <w:lang w:eastAsia="zh-CN"/>
        </w:rPr>
        <w:t xml:space="preserve">measurement </w:t>
      </w:r>
    </w:p>
    <w:p w14:paraId="62B722D1" w14:textId="77777777" w:rsidR="007C5C38" w:rsidRPr="003354FF" w:rsidRDefault="007C5C38" w:rsidP="007C5C38">
      <w:pPr>
        <w:rPr>
          <w:rFonts w:eastAsiaTheme="minorEastAsia"/>
          <w:b/>
          <w:sz w:val="22"/>
          <w:szCs w:val="22"/>
          <w:u w:val="single"/>
          <w:lang w:eastAsia="zh-CN"/>
        </w:rPr>
      </w:pPr>
      <w:r w:rsidRPr="003354FF">
        <w:rPr>
          <w:rFonts w:eastAsiaTheme="minorEastAsia"/>
          <w:sz w:val="22"/>
          <w:szCs w:val="22"/>
          <w:lang w:eastAsia="zh-CN"/>
        </w:rPr>
        <w:t>For the multi-RTT based solution, it makes use of the UE Rx-Tx time difference measurements of downlink signals received from the same satellite at multiple different instants (i.e. DL-PRS), measured by the UE reported to the CN and the measured gNB Rx-Tx time difference measurements, of uplink signals transmitted from UE (i.e. UL-SRS) at multiple time instants. I</w:t>
      </w:r>
      <w:r w:rsidRPr="003354FF">
        <w:rPr>
          <w:rFonts w:eastAsiaTheme="minorEastAsia" w:hint="eastAsia"/>
          <w:sz w:val="22"/>
          <w:szCs w:val="22"/>
          <w:lang w:eastAsia="zh-CN"/>
        </w:rPr>
        <w:t>n</w:t>
      </w:r>
      <w:r w:rsidRPr="003354FF">
        <w:rPr>
          <w:rFonts w:eastAsiaTheme="minorEastAsia"/>
          <w:sz w:val="22"/>
          <w:szCs w:val="22"/>
          <w:lang w:eastAsia="zh-CN"/>
        </w:rPr>
        <w:t xml:space="preserve"> the legacy design, the </w:t>
      </w:r>
      <w:r w:rsidRPr="003354FF">
        <w:rPr>
          <w:sz w:val="22"/>
          <w:szCs w:val="22"/>
          <w:lang w:eastAsia="en-GB"/>
        </w:rPr>
        <w:t>UE Rx – Tx time difference is defined as T</w:t>
      </w:r>
      <w:r w:rsidRPr="003354FF">
        <w:rPr>
          <w:sz w:val="22"/>
          <w:szCs w:val="22"/>
          <w:vertAlign w:val="subscript"/>
          <w:lang w:eastAsia="en-GB"/>
        </w:rPr>
        <w:t>UE-RX</w:t>
      </w:r>
      <w:r w:rsidRPr="003354FF">
        <w:rPr>
          <w:sz w:val="22"/>
          <w:szCs w:val="22"/>
          <w:lang w:eastAsia="en-GB"/>
        </w:rPr>
        <w:t xml:space="preserve"> –</w:t>
      </w:r>
      <w:r w:rsidRPr="003354FF">
        <w:rPr>
          <w:sz w:val="22"/>
          <w:szCs w:val="22"/>
          <w:vertAlign w:val="subscript"/>
          <w:lang w:eastAsia="en-GB"/>
        </w:rPr>
        <w:t xml:space="preserve"> </w:t>
      </w:r>
      <w:r w:rsidRPr="003354FF">
        <w:rPr>
          <w:sz w:val="22"/>
          <w:szCs w:val="22"/>
          <w:lang w:eastAsia="en-GB"/>
        </w:rPr>
        <w:t>T</w:t>
      </w:r>
      <w:r w:rsidRPr="003354FF">
        <w:rPr>
          <w:sz w:val="22"/>
          <w:szCs w:val="22"/>
          <w:vertAlign w:val="subscript"/>
          <w:lang w:eastAsia="en-GB"/>
        </w:rPr>
        <w:t xml:space="preserve">UE-TX, </w:t>
      </w:r>
      <w:r w:rsidRPr="003354FF">
        <w:rPr>
          <w:sz w:val="22"/>
          <w:szCs w:val="22"/>
          <w:lang w:eastAsia="en-GB"/>
        </w:rPr>
        <w:t>where T</w:t>
      </w:r>
      <w:r w:rsidRPr="003354FF">
        <w:rPr>
          <w:sz w:val="22"/>
          <w:szCs w:val="22"/>
          <w:vertAlign w:val="subscript"/>
          <w:lang w:eastAsia="en-GB"/>
        </w:rPr>
        <w:t>UE-RX</w:t>
      </w:r>
      <w:r w:rsidRPr="003354FF">
        <w:rPr>
          <w:sz w:val="22"/>
          <w:szCs w:val="22"/>
          <w:lang w:eastAsia="en-GB"/>
        </w:rPr>
        <w:t xml:space="preserve"> is the UE received timing of downlink subframe #</w:t>
      </w:r>
      <w:r w:rsidRPr="003354FF">
        <w:rPr>
          <w:i/>
          <w:sz w:val="22"/>
          <w:szCs w:val="22"/>
          <w:lang w:eastAsia="en-GB"/>
        </w:rPr>
        <w:t>i</w:t>
      </w:r>
      <w:r w:rsidRPr="003354FF">
        <w:rPr>
          <w:sz w:val="22"/>
          <w:szCs w:val="22"/>
          <w:lang w:eastAsia="en-GB"/>
        </w:rPr>
        <w:t xml:space="preserve"> from a </w:t>
      </w:r>
      <w:r w:rsidRPr="003354FF">
        <w:rPr>
          <w:sz w:val="22"/>
          <w:szCs w:val="22"/>
          <w:lang w:val="en-IN" w:eastAsia="en-GB"/>
        </w:rPr>
        <w:t>Transmission Point (TP)</w:t>
      </w:r>
      <w:r w:rsidRPr="003354FF">
        <w:rPr>
          <w:sz w:val="22"/>
          <w:szCs w:val="22"/>
          <w:lang w:eastAsia="en-GB"/>
        </w:rPr>
        <w:t>, defined by the first detected path in time. T</w:t>
      </w:r>
      <w:r w:rsidRPr="003354FF">
        <w:rPr>
          <w:sz w:val="22"/>
          <w:szCs w:val="22"/>
          <w:vertAlign w:val="subscript"/>
          <w:lang w:eastAsia="en-GB"/>
        </w:rPr>
        <w:t>UE-TX</w:t>
      </w:r>
      <w:r w:rsidRPr="003354FF">
        <w:rPr>
          <w:sz w:val="22"/>
          <w:szCs w:val="22"/>
          <w:lang w:eastAsia="en-GB"/>
        </w:rPr>
        <w:t xml:space="preserve"> is the UE transmit timing of uplink subframe </w:t>
      </w:r>
      <w:r w:rsidRPr="003354FF">
        <w:rPr>
          <w:sz w:val="22"/>
          <w:szCs w:val="22"/>
        </w:rPr>
        <w:t>#</w:t>
      </w:r>
      <w:r w:rsidRPr="003354FF">
        <w:rPr>
          <w:i/>
          <w:sz w:val="22"/>
          <w:szCs w:val="22"/>
          <w:lang w:eastAsia="en-GB"/>
        </w:rPr>
        <w:t>j</w:t>
      </w:r>
      <w:r w:rsidRPr="003354FF">
        <w:rPr>
          <w:sz w:val="22"/>
          <w:szCs w:val="22"/>
          <w:lang w:eastAsia="en-GB"/>
        </w:rPr>
        <w:t xml:space="preserve"> that is closest in time to the subframe #i received from the TP. The reported range of the UE Rx – Tx time difference is </w:t>
      </w:r>
      <w:r w:rsidRPr="003354FF">
        <w:rPr>
          <w:rFonts w:hint="eastAsia"/>
          <w:sz w:val="22"/>
          <w:szCs w:val="22"/>
        </w:rPr>
        <w:t>-985024</w:t>
      </w:r>
      <w:r w:rsidRPr="003354FF">
        <w:rPr>
          <w:rFonts w:ascii="Symbol" w:hAnsi="Symbol"/>
          <w:sz w:val="22"/>
          <w:szCs w:val="22"/>
        </w:rPr>
        <w:t></w:t>
      </w:r>
      <w:r w:rsidRPr="003354FF">
        <w:rPr>
          <w:rFonts w:hint="eastAsia"/>
          <w:sz w:val="22"/>
          <w:szCs w:val="22"/>
        </w:rPr>
        <w:t>Tc to 985024</w:t>
      </w:r>
      <w:r w:rsidRPr="003354FF">
        <w:rPr>
          <w:rFonts w:ascii="Symbol" w:hAnsi="Symbol"/>
          <w:sz w:val="22"/>
          <w:szCs w:val="22"/>
        </w:rPr>
        <w:t></w:t>
      </w:r>
      <w:r w:rsidRPr="003354FF">
        <w:rPr>
          <w:rFonts w:hint="eastAsia"/>
          <w:sz w:val="22"/>
          <w:szCs w:val="22"/>
        </w:rPr>
        <w:t>Tc</w:t>
      </w:r>
      <w:r w:rsidRPr="003354FF">
        <w:rPr>
          <w:sz w:val="22"/>
          <w:szCs w:val="22"/>
        </w:rPr>
        <w:t xml:space="preserve"> which results in a range of [-0.5ms, 0.5ms].</w:t>
      </w:r>
    </w:p>
    <w:p w14:paraId="36F05604" w14:textId="77777777" w:rsidR="006C4410" w:rsidRPr="003354FF" w:rsidRDefault="006C4410" w:rsidP="00F2331C">
      <w:pPr>
        <w:rPr>
          <w:rFonts w:eastAsiaTheme="minorEastAsia"/>
          <w:sz w:val="22"/>
          <w:szCs w:val="22"/>
          <w:lang w:eastAsia="zh-CN"/>
        </w:rPr>
      </w:pPr>
    </w:p>
    <w:p w14:paraId="2F9FD624" w14:textId="7E4B6246" w:rsidR="003D28B1" w:rsidRPr="003354FF" w:rsidRDefault="003D28B1" w:rsidP="00F2331C">
      <w:pPr>
        <w:rPr>
          <w:rFonts w:eastAsiaTheme="minorEastAsia"/>
          <w:sz w:val="22"/>
          <w:szCs w:val="22"/>
          <w:lang w:eastAsia="zh-CN"/>
        </w:rPr>
      </w:pPr>
      <w:r w:rsidRPr="003354FF">
        <w:rPr>
          <w:rFonts w:eastAsiaTheme="minorEastAsia"/>
          <w:sz w:val="22"/>
          <w:szCs w:val="22"/>
          <w:lang w:eastAsia="zh-CN"/>
        </w:rPr>
        <w:t xml:space="preserve">The estimated RTT can be calculated </w:t>
      </w:r>
      <w:r w:rsidR="00953664" w:rsidRPr="003354FF">
        <w:rPr>
          <w:rFonts w:eastAsiaTheme="minorEastAsia"/>
          <w:sz w:val="22"/>
          <w:szCs w:val="22"/>
          <w:lang w:eastAsia="zh-CN"/>
        </w:rPr>
        <w:t xml:space="preserve">by the following equation as illustrated in the figure </w:t>
      </w:r>
      <w:r w:rsidR="00C65EE3">
        <w:rPr>
          <w:rFonts w:eastAsiaTheme="minorEastAsia"/>
          <w:sz w:val="22"/>
          <w:szCs w:val="22"/>
          <w:lang w:eastAsia="zh-CN"/>
        </w:rPr>
        <w:t>1 below</w:t>
      </w:r>
      <w:r w:rsidRPr="003354FF">
        <w:rPr>
          <w:rFonts w:eastAsiaTheme="minorEastAsia"/>
          <w:sz w:val="22"/>
          <w:szCs w:val="22"/>
          <w:lang w:eastAsia="zh-CN"/>
        </w:rPr>
        <w:t>:</w:t>
      </w:r>
    </w:p>
    <w:p w14:paraId="72149C4B" w14:textId="23CC939A" w:rsidR="005F4025" w:rsidRPr="003354FF" w:rsidRDefault="003C2E4A" w:rsidP="00F2331C">
      <w:pPr>
        <w:rPr>
          <w:rFonts w:eastAsiaTheme="minorEastAsia"/>
          <w:sz w:val="22"/>
          <w:szCs w:val="22"/>
          <w:lang w:eastAsia="zh-CN"/>
        </w:rPr>
      </w:pPr>
      <m:oMathPara>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RTT=(t</m:t>
              </m:r>
            </m:e>
            <m:sub>
              <m:r>
                <w:rPr>
                  <w:rFonts w:ascii="Cambria Math" w:eastAsiaTheme="minorEastAsia" w:hAnsi="Cambria Math"/>
                  <w:sz w:val="22"/>
                  <w:szCs w:val="22"/>
                  <w:lang w:eastAsia="zh-CN"/>
                </w:rPr>
                <m:t>gNB_Rx</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PRS</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SRS</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U</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E</m:t>
                  </m:r>
                </m:e>
                <m:sub>
                  <m:r>
                    <w:rPr>
                      <w:rFonts w:ascii="Cambria Math" w:eastAsiaTheme="minorEastAsia" w:hAnsi="Cambria Math"/>
                      <w:sz w:val="22"/>
                      <w:szCs w:val="22"/>
                      <w:lang w:eastAsia="zh-CN"/>
                    </w:rPr>
                    <m:t>Rx</m:t>
                  </m:r>
                </m:sub>
              </m:sSub>
            </m:sub>
          </m:sSub>
          <m:r>
            <w:rPr>
              <w:rFonts w:ascii="Cambria Math" w:eastAsiaTheme="minorEastAsia" w:hAnsi="Cambria Math"/>
              <w:sz w:val="22"/>
              <w:szCs w:val="22"/>
              <w:lang w:eastAsia="zh-CN"/>
            </w:rPr>
            <m:t>)</m:t>
          </m:r>
        </m:oMath>
      </m:oMathPara>
    </w:p>
    <w:p w14:paraId="3D69E4FD" w14:textId="268EE64C" w:rsidR="005F4025" w:rsidRPr="003354FF" w:rsidRDefault="00261695" w:rsidP="00F2331C">
      <w:pPr>
        <w:rPr>
          <w:rFonts w:eastAsiaTheme="minorEastAsia"/>
          <w:sz w:val="22"/>
          <w:szCs w:val="22"/>
          <w:lang w:eastAsia="zh-CN"/>
        </w:rPr>
      </w:pPr>
      <m:oMathPara>
        <m:oMath>
          <m:r>
            <m:rPr>
              <m:sty m:val="p"/>
            </m:rPr>
            <w:rPr>
              <w:rFonts w:ascii="Cambria Math" w:eastAsiaTheme="minorEastAsia" w:hAnsi="Cambria Math"/>
              <w:sz w:val="22"/>
              <w:szCs w:val="22"/>
              <w:lang w:eastAsia="zh-CN"/>
            </w:rPr>
            <m:t xml:space="preserve">                                =</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gN</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B</m:t>
                  </m:r>
                </m:e>
                <m:sub>
                  <m:r>
                    <w:rPr>
                      <w:rFonts w:ascii="Cambria Math" w:eastAsiaTheme="minorEastAsia" w:hAnsi="Cambria Math"/>
                      <w:sz w:val="22"/>
                      <w:szCs w:val="22"/>
                      <w:lang w:eastAsia="zh-CN"/>
                    </w:rPr>
                    <m:t>Rx</m:t>
                  </m:r>
                </m:sub>
              </m:sSub>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gN</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B</m:t>
                  </m:r>
                </m:e>
                <m:sub>
                  <m:r>
                    <w:rPr>
                      <w:rFonts w:ascii="Cambria Math" w:eastAsiaTheme="minorEastAsia" w:hAnsi="Cambria Math"/>
                      <w:sz w:val="22"/>
                      <w:szCs w:val="22"/>
                      <w:lang w:eastAsia="zh-CN"/>
                    </w:rPr>
                    <m:t>Tx</m:t>
                  </m:r>
                </m:sub>
              </m:sSub>
            </m:sub>
          </m:sSub>
          <m:r>
            <w:rPr>
              <w:rFonts w:ascii="Cambria Math" w:eastAsiaTheme="minorEastAsia" w:hAnsi="Cambria Math"/>
              <w:sz w:val="22"/>
              <w:szCs w:val="22"/>
              <w:lang w:eastAsia="zh-CN"/>
            </w:rPr>
            <m:t>+m)-(</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U</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E</m:t>
                  </m:r>
                </m:e>
                <m:sub>
                  <m:r>
                    <w:rPr>
                      <w:rFonts w:ascii="Cambria Math" w:eastAsiaTheme="minorEastAsia" w:hAnsi="Cambria Math"/>
                      <w:sz w:val="22"/>
                      <w:szCs w:val="22"/>
                      <w:lang w:eastAsia="zh-CN"/>
                    </w:rPr>
                    <m:t>Tx</m:t>
                  </m:r>
                </m:sub>
              </m:sSub>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U</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E</m:t>
                  </m:r>
                </m:e>
                <m:sub>
                  <m:r>
                    <w:rPr>
                      <w:rFonts w:ascii="Cambria Math" w:eastAsiaTheme="minorEastAsia" w:hAnsi="Cambria Math"/>
                      <w:sz w:val="22"/>
                      <w:szCs w:val="22"/>
                      <w:lang w:eastAsia="zh-CN"/>
                    </w:rPr>
                    <m:t>Rx</m:t>
                  </m:r>
                </m:sub>
              </m:sSub>
            </m:sub>
          </m:sSub>
          <m:r>
            <w:rPr>
              <w:rFonts w:ascii="Cambria Math" w:eastAsiaTheme="minorEastAsia" w:hAnsi="Cambria Math"/>
              <w:sz w:val="22"/>
              <w:szCs w:val="22"/>
              <w:lang w:eastAsia="zh-CN"/>
            </w:rPr>
            <m:t>+n)</m:t>
          </m:r>
        </m:oMath>
      </m:oMathPara>
    </w:p>
    <w:p w14:paraId="66A920B8" w14:textId="095AFB92" w:rsidR="00261695" w:rsidRPr="003354FF" w:rsidRDefault="00261695" w:rsidP="00F2331C">
      <w:pPr>
        <w:rPr>
          <w:rFonts w:eastAsiaTheme="minorEastAsia"/>
          <w:sz w:val="22"/>
          <w:szCs w:val="22"/>
          <w:lang w:eastAsia="zh-CN"/>
        </w:rPr>
      </w:pPr>
      <m:oMathPara>
        <m:oMath>
          <m:r>
            <w:rPr>
              <w:rFonts w:ascii="Cambria Math" w:eastAsiaTheme="minorEastAsia" w:hAnsi="Cambria Math"/>
              <w:sz w:val="22"/>
              <w:szCs w:val="22"/>
              <w:lang w:eastAsia="zh-CN"/>
            </w:rPr>
            <m:t xml:space="preserve">  =</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gNB_RxTx</m:t>
              </m:r>
            </m:sub>
          </m:sSub>
          <m:r>
            <m:rPr>
              <m:sty m:val="p"/>
            </m:rPr>
            <w:rPr>
              <w:rFonts w:ascii="Cambria Math" w:eastAsiaTheme="minorEastAsia" w:hAnsi="Cambria Math"/>
              <w:sz w:val="22"/>
              <w:szCs w:val="22"/>
              <w:lang w:eastAsia="zh-CN"/>
            </w:rPr>
            <m:t>+</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UE_RxTx</m:t>
              </m:r>
            </m:sub>
          </m:sSub>
          <m:r>
            <w:rPr>
              <w:rFonts w:ascii="Cambria Math" w:eastAsiaTheme="minorEastAsia" w:hAnsi="Cambria Math"/>
              <w:sz w:val="22"/>
              <w:szCs w:val="22"/>
              <w:lang w:eastAsia="zh-CN"/>
            </w:rPr>
            <m:t>+m-n</m:t>
          </m:r>
        </m:oMath>
      </m:oMathPara>
    </w:p>
    <w:p w14:paraId="6B743626" w14:textId="5839B103" w:rsidR="00EE537E" w:rsidRPr="003354FF" w:rsidRDefault="00FB50CB" w:rsidP="00EE537E">
      <w:pPr>
        <w:rPr>
          <w:rFonts w:eastAsiaTheme="minorEastAsia"/>
          <w:sz w:val="22"/>
          <w:szCs w:val="22"/>
          <w:lang w:eastAsia="zh-CN"/>
        </w:rPr>
      </w:pPr>
      <w:r w:rsidRPr="003354FF">
        <w:rPr>
          <w:rFonts w:eastAsiaTheme="minorEastAsia"/>
          <w:sz w:val="22"/>
          <w:szCs w:val="22"/>
          <w:lang w:eastAsia="zh-CN"/>
        </w:rPr>
        <w:t xml:space="preserve">Where,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gNB_RxTx</m:t>
            </m:r>
          </m:sub>
        </m:sSub>
      </m:oMath>
      <w:r w:rsidRPr="003354FF">
        <w:rPr>
          <w:rFonts w:eastAsiaTheme="minorEastAsia" w:hint="eastAsia"/>
          <w:sz w:val="22"/>
          <w:szCs w:val="22"/>
          <w:lang w:eastAsia="zh-CN"/>
        </w:rPr>
        <w:t xml:space="preserve"> </w:t>
      </w:r>
      <w:r w:rsidRPr="003354FF">
        <w:rPr>
          <w:rFonts w:eastAsiaTheme="minorEastAsia"/>
          <w:sz w:val="22"/>
          <w:szCs w:val="22"/>
          <w:lang w:eastAsia="zh-CN"/>
        </w:rPr>
        <w:t xml:space="preserve">and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UE_RxTx</m:t>
            </m:r>
          </m:sub>
        </m:sSub>
      </m:oMath>
      <w:r w:rsidRPr="003354FF">
        <w:rPr>
          <w:rFonts w:eastAsiaTheme="minorEastAsia" w:hint="eastAsia"/>
          <w:sz w:val="22"/>
          <w:szCs w:val="22"/>
          <w:lang w:eastAsia="zh-CN"/>
        </w:rPr>
        <w:t xml:space="preserve"> </w:t>
      </w:r>
      <w:r w:rsidRPr="003354FF">
        <w:rPr>
          <w:rFonts w:eastAsiaTheme="minorEastAsia"/>
          <w:sz w:val="22"/>
          <w:szCs w:val="22"/>
          <w:lang w:eastAsia="zh-CN"/>
        </w:rPr>
        <w:t>are the gNB Rx-Tx time difference measurements and UE Rx-Tx time difference measurements defined as in the legacy design respectively.</w:t>
      </w:r>
      <w:r w:rsidR="005B1859">
        <w:rPr>
          <w:rFonts w:eastAsiaTheme="minorEastAsia"/>
          <w:sz w:val="22"/>
          <w:szCs w:val="22"/>
          <w:lang w:eastAsia="zh-CN"/>
        </w:rPr>
        <w:t xml:space="preserve"> The</w:t>
      </w:r>
      <w:r w:rsidRPr="003354FF">
        <w:rPr>
          <w:rFonts w:eastAsiaTheme="minorEastAsia"/>
          <w:sz w:val="22"/>
          <w:szCs w:val="22"/>
          <w:lang w:eastAsia="zh-CN"/>
        </w:rPr>
        <w:t xml:space="preserve"> </w:t>
      </w:r>
      <m:oMath>
        <m:r>
          <w:rPr>
            <w:rFonts w:ascii="Cambria Math" w:eastAsiaTheme="minorEastAsia" w:hAnsi="Cambria Math"/>
            <w:sz w:val="22"/>
            <w:szCs w:val="22"/>
            <w:lang w:eastAsia="zh-CN"/>
          </w:rPr>
          <m:t>m</m:t>
        </m:r>
      </m:oMath>
      <w:r w:rsidRPr="003354FF">
        <w:rPr>
          <w:sz w:val="22"/>
          <w:szCs w:val="22"/>
          <w:lang w:eastAsia="zh-CN"/>
        </w:rPr>
        <w:t xml:space="preserve"> </w:t>
      </w:r>
      <w:r w:rsidR="005B1859">
        <w:rPr>
          <w:sz w:val="22"/>
          <w:szCs w:val="22"/>
          <w:lang w:eastAsia="zh-CN"/>
        </w:rPr>
        <w:t xml:space="preserve">and </w:t>
      </w:r>
      <m:oMath>
        <m:r>
          <w:rPr>
            <w:rFonts w:ascii="Cambria Math" w:hAnsi="Cambria Math"/>
            <w:sz w:val="22"/>
            <w:szCs w:val="22"/>
            <w:lang w:eastAsia="zh-CN"/>
          </w:rPr>
          <m:t>n</m:t>
        </m:r>
      </m:oMath>
      <w:r w:rsidR="005B1859">
        <w:rPr>
          <w:rFonts w:eastAsiaTheme="minorEastAsia" w:hint="eastAsia"/>
          <w:sz w:val="22"/>
          <w:szCs w:val="22"/>
          <w:lang w:eastAsia="zh-CN"/>
        </w:rPr>
        <w:t xml:space="preserve"> </w:t>
      </w:r>
      <w:r w:rsidR="005B1859">
        <w:rPr>
          <w:rFonts w:eastAsiaTheme="minorEastAsia"/>
          <w:sz w:val="22"/>
          <w:szCs w:val="22"/>
          <w:lang w:eastAsia="zh-CN"/>
        </w:rPr>
        <w:t xml:space="preserve">can be derived by the LMF by time  stamp information </w:t>
      </w:r>
      <w:r w:rsidR="005B1859">
        <w:rPr>
          <w:sz w:val="22"/>
          <w:szCs w:val="22"/>
          <w:lang w:eastAsia="zh-CN"/>
        </w:rPr>
        <w:t xml:space="preserve">along with the gNB and UE’s  Rx_Tx time difference reported. </w:t>
      </w:r>
    </w:p>
    <w:p w14:paraId="5A7A50EE" w14:textId="17B86481" w:rsidR="003D28B1" w:rsidRPr="003354FF" w:rsidRDefault="008308D3" w:rsidP="003D28B1">
      <w:pPr>
        <w:jc w:val="center"/>
        <w:rPr>
          <w:rFonts w:eastAsiaTheme="minorEastAsia"/>
          <w:sz w:val="22"/>
          <w:szCs w:val="22"/>
          <w:lang w:eastAsia="zh-CN"/>
        </w:rPr>
      </w:pPr>
      <w:r w:rsidRPr="003354FF">
        <w:rPr>
          <w:rFonts w:eastAsiaTheme="minorEastAsia"/>
          <w:noProof/>
          <w:sz w:val="22"/>
          <w:szCs w:val="22"/>
          <w:lang w:val="en-US" w:eastAsia="zh-CN"/>
        </w:rPr>
        <w:drawing>
          <wp:inline distT="0" distB="0" distL="0" distR="0" wp14:anchorId="62531273" wp14:editId="1D773726">
            <wp:extent cx="5161460" cy="2084587"/>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8674" cy="2087501"/>
                    </a:xfrm>
                    <a:prstGeom prst="rect">
                      <a:avLst/>
                    </a:prstGeom>
                    <a:noFill/>
                  </pic:spPr>
                </pic:pic>
              </a:graphicData>
            </a:graphic>
          </wp:inline>
        </w:drawing>
      </w:r>
    </w:p>
    <w:p w14:paraId="4AF325E7" w14:textId="3C9DA096" w:rsidR="00701FBE" w:rsidRPr="003354FF" w:rsidRDefault="0089631E" w:rsidP="00701FBE">
      <w:pPr>
        <w:jc w:val="center"/>
        <w:rPr>
          <w:rFonts w:eastAsiaTheme="minorEastAsia"/>
          <w:sz w:val="22"/>
          <w:szCs w:val="22"/>
          <w:lang w:eastAsia="zh-CN"/>
        </w:rPr>
      </w:pPr>
      <w:r w:rsidRPr="003354FF">
        <w:rPr>
          <w:rFonts w:eastAsiaTheme="minorEastAsia" w:hint="eastAsia"/>
          <w:sz w:val="22"/>
          <w:szCs w:val="22"/>
          <w:lang w:eastAsia="zh-CN"/>
        </w:rPr>
        <w:t>F</w:t>
      </w:r>
      <w:r w:rsidRPr="003354FF">
        <w:rPr>
          <w:rFonts w:eastAsiaTheme="minorEastAsia"/>
          <w:sz w:val="22"/>
          <w:szCs w:val="22"/>
          <w:lang w:eastAsia="zh-CN"/>
        </w:rPr>
        <w:t xml:space="preserve">igure </w:t>
      </w:r>
      <w:r w:rsidR="007369EA" w:rsidRPr="003354FF">
        <w:rPr>
          <w:rFonts w:eastAsiaTheme="minorEastAsia"/>
          <w:sz w:val="22"/>
          <w:szCs w:val="22"/>
          <w:lang w:eastAsia="zh-CN"/>
        </w:rPr>
        <w:t>1</w:t>
      </w:r>
      <w:r w:rsidRPr="003354FF">
        <w:rPr>
          <w:rFonts w:eastAsiaTheme="minorEastAsia"/>
          <w:sz w:val="22"/>
          <w:szCs w:val="22"/>
          <w:lang w:eastAsia="zh-CN"/>
        </w:rPr>
        <w:t>: Illustration of the multi-RTT solution</w:t>
      </w:r>
    </w:p>
    <w:p w14:paraId="098717F1" w14:textId="53AA48D9" w:rsidR="00940DA6" w:rsidRPr="003354FF" w:rsidRDefault="00125CE2" w:rsidP="007C5C38">
      <w:pPr>
        <w:rPr>
          <w:rFonts w:eastAsiaTheme="minorEastAsia"/>
          <w:sz w:val="22"/>
          <w:szCs w:val="22"/>
          <w:lang w:val="en-US" w:eastAsia="zh-CN"/>
        </w:rPr>
      </w:pPr>
      <w:r w:rsidRPr="003354FF">
        <w:rPr>
          <w:rFonts w:eastAsiaTheme="minorEastAsia"/>
          <w:sz w:val="22"/>
          <w:szCs w:val="22"/>
          <w:lang w:eastAsia="zh-CN"/>
        </w:rPr>
        <w:t>It was</w:t>
      </w:r>
      <w:r w:rsidR="00DF1F42" w:rsidRPr="003354FF">
        <w:rPr>
          <w:rFonts w:eastAsiaTheme="minorEastAsia"/>
          <w:sz w:val="22"/>
          <w:szCs w:val="22"/>
          <w:lang w:eastAsia="zh-CN"/>
        </w:rPr>
        <w:t xml:space="preserve"> endorsed in RAN plenary meeting that RAN1 should be focus on Alt 1 for </w:t>
      </w:r>
      <w:r w:rsidR="00645C01" w:rsidRPr="00645C01">
        <w:rPr>
          <w:rFonts w:eastAsiaTheme="minorEastAsia"/>
          <w:sz w:val="22"/>
          <w:szCs w:val="22"/>
          <w:lang w:val="en-US" w:eastAsia="zh-CN"/>
        </w:rPr>
        <w:t>the combination of UE and gNB receive-transmit time difference measurements</w:t>
      </w:r>
      <w:r w:rsidR="001F46BC" w:rsidRPr="003354FF">
        <w:rPr>
          <w:rFonts w:eastAsiaTheme="minorEastAsia"/>
          <w:sz w:val="22"/>
          <w:szCs w:val="22"/>
          <w:lang w:val="en-US" w:eastAsia="zh-CN"/>
        </w:rPr>
        <w:t xml:space="preserve">. However, one issue that was extensively discussed in previous meeting is </w:t>
      </w:r>
      <w:r w:rsidR="00204D16" w:rsidRPr="003354FF">
        <w:rPr>
          <w:rFonts w:eastAsiaTheme="minorEastAsia"/>
          <w:sz w:val="22"/>
          <w:szCs w:val="22"/>
          <w:lang w:val="en-US" w:eastAsia="zh-CN"/>
        </w:rPr>
        <w:t>impact of the timing error to the positioning accuracy</w:t>
      </w:r>
      <w:r w:rsidR="007369EA" w:rsidRPr="003354FF">
        <w:rPr>
          <w:rFonts w:eastAsiaTheme="minorEastAsia"/>
          <w:sz w:val="22"/>
          <w:szCs w:val="22"/>
          <w:lang w:val="en-US" w:eastAsia="zh-CN"/>
        </w:rPr>
        <w:t xml:space="preserve"> as illustrated in figure 2 below. The UE determines its Rx_Tx timing difference based on the PRS reception in subframe i. However, the UE may perform autonomous TA adjustment between the PRS reception and SRS transmission. The TA applied to the SRS transmission may be different compared to the UL timing when the DL PRS is received.</w:t>
      </w:r>
      <w:r w:rsidR="005775C3" w:rsidRPr="003354FF">
        <w:rPr>
          <w:rFonts w:eastAsiaTheme="minorEastAsia"/>
          <w:sz w:val="22"/>
          <w:szCs w:val="22"/>
          <w:lang w:val="en-US" w:eastAsia="zh-CN"/>
        </w:rPr>
        <w:t xml:space="preserve"> </w:t>
      </w:r>
    </w:p>
    <w:p w14:paraId="651C3F6C" w14:textId="5FDB5313" w:rsidR="00204D16" w:rsidRPr="003354FF" w:rsidRDefault="007369EA" w:rsidP="007369EA">
      <w:pPr>
        <w:jc w:val="center"/>
        <w:rPr>
          <w:rFonts w:eastAsiaTheme="minorEastAsia"/>
          <w:sz w:val="22"/>
          <w:szCs w:val="22"/>
          <w:lang w:val="en-US" w:eastAsia="zh-CN"/>
        </w:rPr>
      </w:pPr>
      <w:r w:rsidRPr="003354FF">
        <w:rPr>
          <w:rFonts w:eastAsiaTheme="minorEastAsia"/>
          <w:noProof/>
          <w:sz w:val="22"/>
          <w:szCs w:val="22"/>
          <w:lang w:val="en-US" w:eastAsia="zh-CN"/>
        </w:rPr>
        <w:lastRenderedPageBreak/>
        <w:drawing>
          <wp:inline distT="0" distB="0" distL="0" distR="0" wp14:anchorId="35EF7274" wp14:editId="5068CF08">
            <wp:extent cx="6168390" cy="2764459"/>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94908" cy="2776343"/>
                    </a:xfrm>
                    <a:prstGeom prst="rect">
                      <a:avLst/>
                    </a:prstGeom>
                    <a:noFill/>
                  </pic:spPr>
                </pic:pic>
              </a:graphicData>
            </a:graphic>
          </wp:inline>
        </w:drawing>
      </w:r>
    </w:p>
    <w:p w14:paraId="7C0EF2B0" w14:textId="47535F95" w:rsidR="007369EA" w:rsidRPr="003354FF" w:rsidRDefault="007369EA" w:rsidP="007369EA">
      <w:pPr>
        <w:jc w:val="center"/>
        <w:rPr>
          <w:rFonts w:eastAsiaTheme="minorEastAsia"/>
          <w:sz w:val="22"/>
          <w:szCs w:val="22"/>
          <w:lang w:val="en-US" w:eastAsia="zh-CN"/>
        </w:rPr>
      </w:pPr>
      <w:r w:rsidRPr="003354FF">
        <w:rPr>
          <w:rFonts w:eastAsiaTheme="minorEastAsia"/>
          <w:sz w:val="22"/>
          <w:szCs w:val="22"/>
          <w:lang w:val="en-US" w:eastAsia="zh-CN"/>
        </w:rPr>
        <w:t xml:space="preserve">Figure 2: Illustration of the timing drift </w:t>
      </w:r>
    </w:p>
    <w:p w14:paraId="0304222E" w14:textId="0781776B" w:rsidR="00204D16" w:rsidRPr="003354FF" w:rsidRDefault="005775C3" w:rsidP="007C5C38">
      <w:pPr>
        <w:rPr>
          <w:rFonts w:eastAsiaTheme="minorEastAsia"/>
          <w:sz w:val="22"/>
          <w:szCs w:val="22"/>
          <w:lang w:val="en-US" w:eastAsia="zh-CN"/>
        </w:rPr>
      </w:pPr>
      <w:r w:rsidRPr="003354FF">
        <w:rPr>
          <w:rFonts w:eastAsiaTheme="minorEastAsia"/>
          <w:bCs/>
          <w:sz w:val="22"/>
          <w:szCs w:val="22"/>
          <w:lang w:eastAsia="zh-CN"/>
        </w:rPr>
        <w:t xml:space="preserve">The maximum timing error could be up to </w:t>
      </w:r>
      <w:r w:rsidRPr="003354FF">
        <w:rPr>
          <w:sz w:val="22"/>
          <w:szCs w:val="22"/>
        </w:rPr>
        <w:t>29*64*Tc or 944ns in FR1 with 15kHz SCS which has large impact on the positioning accuracy. In order to</w:t>
      </w:r>
      <w:r w:rsidR="00204D16" w:rsidRPr="003354FF">
        <w:rPr>
          <w:rFonts w:eastAsiaTheme="minorEastAsia"/>
          <w:sz w:val="22"/>
          <w:szCs w:val="22"/>
          <w:lang w:val="en-US" w:eastAsia="zh-CN"/>
        </w:rPr>
        <w:t xml:space="preserve"> resolve this issue, several alternatives have been proposed:</w:t>
      </w:r>
    </w:p>
    <w:p w14:paraId="52E0597B" w14:textId="5CB1D824" w:rsidR="00204D16" w:rsidRPr="00952FE8" w:rsidRDefault="00204D16" w:rsidP="00952FE8">
      <w:pPr>
        <w:pStyle w:val="af5"/>
        <w:numPr>
          <w:ilvl w:val="0"/>
          <w:numId w:val="38"/>
        </w:numPr>
        <w:rPr>
          <w:rFonts w:ascii="Times New Roman" w:eastAsiaTheme="minorEastAsia" w:hAnsi="Times New Roman"/>
          <w:sz w:val="22"/>
          <w:lang w:eastAsia="zh-CN"/>
        </w:rPr>
      </w:pPr>
      <w:r w:rsidRPr="00952FE8">
        <w:rPr>
          <w:rFonts w:ascii="Times New Roman" w:eastAsiaTheme="minorEastAsia" w:hAnsi="Times New Roman"/>
          <w:sz w:val="22"/>
          <w:lang w:eastAsia="zh-CN"/>
        </w:rPr>
        <w:t xml:space="preserve">Alt 1: </w:t>
      </w:r>
      <w:r w:rsidR="003354FF" w:rsidRPr="00952FE8">
        <w:rPr>
          <w:rFonts w:ascii="Times New Roman" w:eastAsiaTheme="minorEastAsia" w:hAnsi="Times New Roman"/>
          <w:sz w:val="22"/>
          <w:lang w:eastAsia="zh-CN"/>
        </w:rPr>
        <w:t>confine the gap between the a PRS reception and an SRS transmission</w:t>
      </w:r>
    </w:p>
    <w:p w14:paraId="2DBDD7BD" w14:textId="47F8508E" w:rsidR="003354FF" w:rsidRPr="003354FF" w:rsidRDefault="003354FF" w:rsidP="007C5C38">
      <w:pPr>
        <w:rPr>
          <w:rFonts w:eastAsiaTheme="minorEastAsia"/>
          <w:sz w:val="22"/>
          <w:szCs w:val="22"/>
          <w:lang w:val="en-US" w:eastAsia="zh-CN"/>
        </w:rPr>
      </w:pPr>
      <w:r w:rsidRPr="003354FF">
        <w:rPr>
          <w:rFonts w:eastAsiaTheme="minorEastAsia"/>
          <w:sz w:val="22"/>
          <w:szCs w:val="22"/>
          <w:lang w:val="en-US" w:eastAsia="zh-CN"/>
        </w:rPr>
        <w:t xml:space="preserve">In the legacy design, UE is required to transmit SRS within [-160, 160] msec of a slot where </w:t>
      </w:r>
      <w:r w:rsidR="0082165A">
        <w:rPr>
          <w:rFonts w:eastAsiaTheme="minorEastAsia"/>
          <w:sz w:val="22"/>
          <w:szCs w:val="22"/>
          <w:lang w:val="en-US" w:eastAsia="zh-CN"/>
        </w:rPr>
        <w:t xml:space="preserve">the </w:t>
      </w:r>
      <w:r w:rsidRPr="003354FF">
        <w:rPr>
          <w:rFonts w:eastAsiaTheme="minorEastAsia"/>
          <w:sz w:val="22"/>
          <w:szCs w:val="22"/>
          <w:lang w:val="en-US" w:eastAsia="zh-CN"/>
        </w:rPr>
        <w:t>PRS</w:t>
      </w:r>
      <w:r w:rsidR="0082165A">
        <w:rPr>
          <w:rFonts w:eastAsiaTheme="minorEastAsia"/>
          <w:sz w:val="22"/>
          <w:szCs w:val="22"/>
          <w:lang w:val="en-US" w:eastAsia="zh-CN"/>
        </w:rPr>
        <w:t xml:space="preserve"> is received</w:t>
      </w:r>
      <w:r w:rsidRPr="003354FF">
        <w:rPr>
          <w:rFonts w:eastAsiaTheme="minorEastAsia"/>
          <w:sz w:val="22"/>
          <w:szCs w:val="22"/>
          <w:lang w:val="en-US" w:eastAsia="zh-CN"/>
        </w:rPr>
        <w:t>.</w:t>
      </w:r>
      <w:r w:rsidR="0082165A">
        <w:rPr>
          <w:rFonts w:eastAsiaTheme="minorEastAsia"/>
          <w:sz w:val="22"/>
          <w:szCs w:val="22"/>
          <w:lang w:val="en-US" w:eastAsia="zh-CN"/>
        </w:rPr>
        <w:t xml:space="preserve"> However, the SRS that is utilized at the gNB side to derive the gNB’s Rx_Tx timing difference is up to the gNB’s implementation which is unknown to the UE. Thus, even with Alt 1, it cannot be guaranteed that the timing drift can meet the required accuracy</w:t>
      </w:r>
    </w:p>
    <w:p w14:paraId="73B96A44" w14:textId="0769FD05" w:rsidR="003354FF" w:rsidRPr="00952FE8" w:rsidRDefault="003354FF" w:rsidP="00952FE8">
      <w:pPr>
        <w:pStyle w:val="af5"/>
        <w:numPr>
          <w:ilvl w:val="0"/>
          <w:numId w:val="38"/>
        </w:numPr>
        <w:rPr>
          <w:rFonts w:ascii="Times New Roman" w:eastAsiaTheme="minorEastAsia" w:hAnsi="Times New Roman"/>
          <w:sz w:val="22"/>
          <w:lang w:eastAsia="zh-CN"/>
        </w:rPr>
      </w:pPr>
      <w:r w:rsidRPr="00952FE8">
        <w:rPr>
          <w:rFonts w:ascii="Times New Roman" w:eastAsiaTheme="minorEastAsia" w:hAnsi="Times New Roman"/>
          <w:sz w:val="22"/>
          <w:lang w:eastAsia="zh-CN"/>
        </w:rPr>
        <w:t>Alt 2: UE report the timing drift</w:t>
      </w:r>
    </w:p>
    <w:p w14:paraId="081C4AEA" w14:textId="69336071" w:rsidR="003354FF" w:rsidRDefault="002B1ECA" w:rsidP="007C5C38">
      <w:pPr>
        <w:rPr>
          <w:rFonts w:eastAsiaTheme="minorEastAsia"/>
          <w:sz w:val="22"/>
          <w:szCs w:val="22"/>
          <w:lang w:val="en-US" w:eastAsia="zh-CN"/>
        </w:rPr>
      </w:pPr>
      <w:r>
        <w:rPr>
          <w:rFonts w:eastAsiaTheme="minorEastAsia"/>
          <w:sz w:val="22"/>
          <w:szCs w:val="22"/>
          <w:lang w:val="en-US" w:eastAsia="zh-CN"/>
        </w:rPr>
        <w:t xml:space="preserve">The timing drift at the UE side is impacted by the UE and Sat’s mobility condition. In this alternative, UE can report its timing drift </w:t>
      </w:r>
      <w:r w:rsidR="00E8585A">
        <w:rPr>
          <w:rFonts w:eastAsiaTheme="minorEastAsia"/>
          <w:sz w:val="22"/>
          <w:szCs w:val="22"/>
          <w:lang w:val="en-US" w:eastAsia="zh-CN"/>
        </w:rPr>
        <w:t xml:space="preserve">rate </w:t>
      </w:r>
      <w:r>
        <w:rPr>
          <w:rFonts w:eastAsiaTheme="minorEastAsia"/>
          <w:sz w:val="22"/>
          <w:szCs w:val="22"/>
          <w:lang w:val="en-US" w:eastAsia="zh-CN"/>
        </w:rPr>
        <w:t xml:space="preserve">to the LMF along with the reported Rx_Tx timing difference. The LMF can derive the accurate positioning calculation </w:t>
      </w:r>
      <w:r w:rsidR="00C65EE3">
        <w:rPr>
          <w:rFonts w:eastAsiaTheme="minorEastAsia"/>
          <w:sz w:val="22"/>
          <w:szCs w:val="22"/>
          <w:lang w:val="en-US" w:eastAsia="zh-CN"/>
        </w:rPr>
        <w:t>based on</w:t>
      </w:r>
      <w:r>
        <w:rPr>
          <w:rFonts w:eastAsiaTheme="minorEastAsia"/>
          <w:sz w:val="22"/>
          <w:szCs w:val="22"/>
          <w:lang w:val="en-US" w:eastAsia="zh-CN"/>
        </w:rPr>
        <w:t xml:space="preserve"> the UE’s and gNB’s Rx_Tx timing difference along with the time stamp.</w:t>
      </w:r>
    </w:p>
    <w:p w14:paraId="6118DAF2" w14:textId="7641584C" w:rsidR="00E8585A" w:rsidRPr="004C0086" w:rsidRDefault="004C0086" w:rsidP="004C0086">
      <w:pPr>
        <w:pStyle w:val="af5"/>
        <w:numPr>
          <w:ilvl w:val="0"/>
          <w:numId w:val="38"/>
        </w:numPr>
        <w:rPr>
          <w:rFonts w:ascii="Times New Roman" w:eastAsiaTheme="minorEastAsia" w:hAnsi="Times New Roman"/>
          <w:sz w:val="22"/>
          <w:lang w:eastAsia="zh-CN"/>
        </w:rPr>
      </w:pPr>
      <w:r w:rsidRPr="004C0086">
        <w:rPr>
          <w:rFonts w:ascii="Times New Roman" w:eastAsiaTheme="minorEastAsia" w:hAnsi="Times New Roman"/>
          <w:sz w:val="22"/>
          <w:lang w:eastAsia="zh-CN"/>
        </w:rPr>
        <w:t>Alt 3: The TA difference can be directly compensated into the reported UE Rx-Tx time difference, as UE implementation</w:t>
      </w:r>
    </w:p>
    <w:p w14:paraId="4A9CDAA3" w14:textId="7652F64F" w:rsidR="008D797E" w:rsidRDefault="008D797E" w:rsidP="007C5C38">
      <w:pPr>
        <w:rPr>
          <w:rFonts w:eastAsiaTheme="minorEastAsia"/>
          <w:b/>
          <w:bCs/>
          <w:i/>
          <w:iCs/>
          <w:sz w:val="22"/>
          <w:szCs w:val="22"/>
          <w:lang w:val="en-US" w:eastAsia="zh-CN"/>
        </w:rPr>
      </w:pPr>
      <w:r>
        <w:rPr>
          <w:rFonts w:eastAsiaTheme="minorEastAsia" w:hint="eastAsia"/>
          <w:b/>
          <w:bCs/>
          <w:i/>
          <w:iCs/>
          <w:sz w:val="22"/>
          <w:szCs w:val="22"/>
          <w:lang w:val="en-US" w:eastAsia="zh-CN"/>
        </w:rPr>
        <w:t>P</w:t>
      </w:r>
      <w:r>
        <w:rPr>
          <w:rFonts w:eastAsiaTheme="minorEastAsia"/>
          <w:b/>
          <w:bCs/>
          <w:i/>
          <w:iCs/>
          <w:sz w:val="22"/>
          <w:szCs w:val="22"/>
          <w:lang w:val="en-US" w:eastAsia="zh-CN"/>
        </w:rPr>
        <w:t xml:space="preserve">roposal </w:t>
      </w:r>
      <w:r w:rsidR="002A7528">
        <w:rPr>
          <w:rFonts w:eastAsiaTheme="minorEastAsia"/>
          <w:b/>
          <w:bCs/>
          <w:i/>
          <w:iCs/>
          <w:sz w:val="22"/>
          <w:szCs w:val="22"/>
          <w:lang w:val="en-US" w:eastAsia="zh-CN"/>
        </w:rPr>
        <w:t>1</w:t>
      </w:r>
      <w:r>
        <w:rPr>
          <w:rFonts w:eastAsiaTheme="minorEastAsia"/>
          <w:b/>
          <w:bCs/>
          <w:i/>
          <w:iCs/>
          <w:sz w:val="22"/>
          <w:szCs w:val="22"/>
          <w:lang w:val="en-US" w:eastAsia="zh-CN"/>
        </w:rPr>
        <w:t xml:space="preserve">: </w:t>
      </w:r>
      <w:r w:rsidRPr="008D797E">
        <w:rPr>
          <w:rFonts w:eastAsiaTheme="minorEastAsia"/>
          <w:b/>
          <w:bCs/>
          <w:i/>
          <w:iCs/>
          <w:sz w:val="22"/>
          <w:szCs w:val="22"/>
          <w:lang w:val="en-US" w:eastAsia="zh-CN"/>
        </w:rPr>
        <w:t>The legacy R17 definition of UE Rx-Tx time difference</w:t>
      </w:r>
      <w:r>
        <w:rPr>
          <w:rFonts w:eastAsiaTheme="minorEastAsia"/>
          <w:b/>
          <w:bCs/>
          <w:i/>
          <w:iCs/>
          <w:sz w:val="22"/>
          <w:szCs w:val="22"/>
          <w:lang w:val="en-US" w:eastAsia="zh-CN"/>
        </w:rPr>
        <w:t xml:space="preserve"> and gNB</w:t>
      </w:r>
      <w:r w:rsidRPr="008D797E">
        <w:rPr>
          <w:rFonts w:eastAsiaTheme="minorEastAsia"/>
          <w:b/>
          <w:bCs/>
          <w:i/>
          <w:iCs/>
          <w:sz w:val="22"/>
          <w:szCs w:val="22"/>
          <w:lang w:val="en-US" w:eastAsia="zh-CN"/>
        </w:rPr>
        <w:t xml:space="preserve"> Rx-Tx time difference is adopted for NTN</w:t>
      </w:r>
    </w:p>
    <w:p w14:paraId="67C02BFC" w14:textId="5A20F438" w:rsidR="002A7528" w:rsidRPr="002A7528" w:rsidRDefault="002A7528" w:rsidP="007C5C38">
      <w:pPr>
        <w:rPr>
          <w:rFonts w:eastAsiaTheme="minorEastAsia"/>
          <w:b/>
          <w:bCs/>
          <w:i/>
          <w:iCs/>
          <w:sz w:val="22"/>
          <w:szCs w:val="22"/>
          <w:lang w:val="en-US" w:eastAsia="zh-CN"/>
        </w:rPr>
      </w:pPr>
      <w:r>
        <w:rPr>
          <w:rFonts w:eastAsiaTheme="minorEastAsia"/>
          <w:b/>
          <w:bCs/>
          <w:i/>
          <w:iCs/>
          <w:sz w:val="22"/>
          <w:szCs w:val="22"/>
          <w:lang w:val="en-US" w:eastAsia="zh-CN"/>
        </w:rPr>
        <w:t xml:space="preserve">Proposal </w:t>
      </w:r>
      <w:r w:rsidR="0002461E">
        <w:rPr>
          <w:rFonts w:eastAsiaTheme="minorEastAsia"/>
          <w:b/>
          <w:bCs/>
          <w:i/>
          <w:iCs/>
          <w:sz w:val="22"/>
          <w:szCs w:val="22"/>
          <w:lang w:val="en-US" w:eastAsia="zh-CN"/>
        </w:rPr>
        <w:t>2</w:t>
      </w:r>
      <w:r>
        <w:rPr>
          <w:rFonts w:eastAsiaTheme="minorEastAsia"/>
          <w:b/>
          <w:bCs/>
          <w:i/>
          <w:iCs/>
          <w:sz w:val="22"/>
          <w:szCs w:val="22"/>
          <w:lang w:val="en-US" w:eastAsia="zh-CN"/>
        </w:rPr>
        <w:t xml:space="preserve">: The time stamp can be reported along with the </w:t>
      </w:r>
      <w:r w:rsidRPr="008D797E">
        <w:rPr>
          <w:rFonts w:eastAsiaTheme="minorEastAsia"/>
          <w:b/>
          <w:bCs/>
          <w:i/>
          <w:iCs/>
          <w:sz w:val="22"/>
          <w:szCs w:val="22"/>
          <w:lang w:val="en-US" w:eastAsia="zh-CN"/>
        </w:rPr>
        <w:t>UE Rx-Tx time difference</w:t>
      </w:r>
      <w:r>
        <w:rPr>
          <w:rFonts w:eastAsiaTheme="minorEastAsia"/>
          <w:b/>
          <w:bCs/>
          <w:i/>
          <w:iCs/>
          <w:sz w:val="22"/>
          <w:szCs w:val="22"/>
          <w:lang w:val="en-US" w:eastAsia="zh-CN"/>
        </w:rPr>
        <w:t xml:space="preserve"> and gNB</w:t>
      </w:r>
      <w:r w:rsidRPr="008D797E">
        <w:rPr>
          <w:rFonts w:eastAsiaTheme="minorEastAsia"/>
          <w:b/>
          <w:bCs/>
          <w:i/>
          <w:iCs/>
          <w:sz w:val="22"/>
          <w:szCs w:val="22"/>
          <w:lang w:val="en-US" w:eastAsia="zh-CN"/>
        </w:rPr>
        <w:t xml:space="preserve"> Rx-Tx time difference</w:t>
      </w:r>
      <w:r>
        <w:rPr>
          <w:rFonts w:eastAsiaTheme="minorEastAsia"/>
          <w:b/>
          <w:bCs/>
          <w:i/>
          <w:iCs/>
          <w:sz w:val="22"/>
          <w:szCs w:val="22"/>
          <w:lang w:val="en-US" w:eastAsia="zh-CN"/>
        </w:rPr>
        <w:t xml:space="preserve"> to the LMF to derive the actual time difference between the PRS and SRS.</w:t>
      </w:r>
    </w:p>
    <w:p w14:paraId="03FD972F" w14:textId="36282378" w:rsidR="00E8585A" w:rsidRPr="00DD2602" w:rsidRDefault="00E8585A" w:rsidP="007C5C38">
      <w:pPr>
        <w:rPr>
          <w:rFonts w:eastAsiaTheme="minorEastAsia"/>
          <w:b/>
          <w:bCs/>
          <w:i/>
          <w:iCs/>
          <w:sz w:val="22"/>
          <w:szCs w:val="22"/>
          <w:lang w:val="en-US" w:eastAsia="zh-CN"/>
        </w:rPr>
      </w:pPr>
      <w:r w:rsidRPr="00DD2602">
        <w:rPr>
          <w:rFonts w:eastAsiaTheme="minorEastAsia"/>
          <w:b/>
          <w:bCs/>
          <w:i/>
          <w:iCs/>
          <w:sz w:val="22"/>
          <w:szCs w:val="22"/>
          <w:lang w:val="en-US" w:eastAsia="zh-CN"/>
        </w:rPr>
        <w:t xml:space="preserve">Proposal </w:t>
      </w:r>
      <w:r w:rsidR="0002461E">
        <w:rPr>
          <w:rFonts w:eastAsiaTheme="minorEastAsia"/>
          <w:b/>
          <w:bCs/>
          <w:i/>
          <w:iCs/>
          <w:sz w:val="22"/>
          <w:szCs w:val="22"/>
          <w:lang w:val="en-US" w:eastAsia="zh-CN"/>
        </w:rPr>
        <w:t>3</w:t>
      </w:r>
      <w:r w:rsidRPr="00DD2602">
        <w:rPr>
          <w:rFonts w:eastAsiaTheme="minorEastAsia"/>
          <w:b/>
          <w:bCs/>
          <w:i/>
          <w:iCs/>
          <w:sz w:val="22"/>
          <w:szCs w:val="22"/>
          <w:lang w:val="en-US" w:eastAsia="zh-CN"/>
        </w:rPr>
        <w:t>: The UE can report its timing drift rate along with the reported Rx_Tx timing difference to LMF.</w:t>
      </w:r>
    </w:p>
    <w:p w14:paraId="3AF28E28" w14:textId="77777777" w:rsidR="00A73D65" w:rsidRPr="003354FF" w:rsidRDefault="00A73D65" w:rsidP="003354FF">
      <w:pPr>
        <w:overflowPunct/>
        <w:autoSpaceDE/>
        <w:autoSpaceDN/>
        <w:adjustRightInd/>
        <w:spacing w:before="0" w:after="0" w:line="240" w:lineRule="auto"/>
        <w:textAlignment w:val="auto"/>
        <w:rPr>
          <w:rFonts w:eastAsiaTheme="minorEastAsia"/>
          <w:bCs/>
          <w:sz w:val="22"/>
          <w:szCs w:val="22"/>
          <w:lang w:eastAsia="zh-CN"/>
        </w:rPr>
      </w:pPr>
    </w:p>
    <w:p w14:paraId="673D93CB" w14:textId="77777777" w:rsidR="00874220" w:rsidRPr="003354FF" w:rsidRDefault="00874220" w:rsidP="00874220">
      <w:pPr>
        <w:rPr>
          <w:rFonts w:eastAsiaTheme="minorEastAsia"/>
          <w:b/>
          <w:sz w:val="22"/>
          <w:szCs w:val="22"/>
          <w:u w:val="single"/>
          <w:lang w:val="en-US" w:eastAsia="zh-CN"/>
        </w:rPr>
      </w:pPr>
      <w:r w:rsidRPr="003354FF">
        <w:rPr>
          <w:rFonts w:eastAsiaTheme="minorEastAsia"/>
          <w:b/>
          <w:sz w:val="22"/>
          <w:szCs w:val="22"/>
          <w:u w:val="single"/>
          <w:lang w:val="en-US" w:eastAsia="zh-CN"/>
        </w:rPr>
        <w:t>Mirror error issue</w:t>
      </w:r>
    </w:p>
    <w:p w14:paraId="405BCFE0" w14:textId="74B932C7" w:rsidR="00874220" w:rsidRPr="003354FF" w:rsidRDefault="00874220" w:rsidP="00874220">
      <w:pPr>
        <w:rPr>
          <w:rFonts w:eastAsiaTheme="minorEastAsia"/>
          <w:sz w:val="22"/>
          <w:szCs w:val="22"/>
          <w:lang w:val="en-US" w:eastAsia="zh-CN"/>
        </w:rPr>
      </w:pPr>
      <w:r w:rsidRPr="003354FF">
        <w:rPr>
          <w:sz w:val="22"/>
          <w:szCs w:val="22"/>
          <w:lang w:eastAsia="zh-CN"/>
        </w:rPr>
        <w:t>For the mirror error issue where the estimated UE location might lie at two points that are symmetric around satellite’s orbit in timing-based positioning methods.</w:t>
      </w:r>
      <w:r w:rsidR="00566F2C" w:rsidRPr="003354FF">
        <w:rPr>
          <w:sz w:val="22"/>
          <w:szCs w:val="22"/>
          <w:lang w:eastAsia="zh-CN"/>
        </w:rPr>
        <w:t xml:space="preserve"> Several options have been identified as the candidate solutions. Note that this is also discussed in RAN2 and it is </w:t>
      </w:r>
      <w:r w:rsidR="00CF2D16">
        <w:rPr>
          <w:sz w:val="22"/>
          <w:szCs w:val="22"/>
          <w:lang w:eastAsia="zh-CN"/>
        </w:rPr>
        <w:t>agreed</w:t>
      </w:r>
      <w:r w:rsidR="00566F2C" w:rsidRPr="003354FF">
        <w:rPr>
          <w:sz w:val="22"/>
          <w:szCs w:val="22"/>
          <w:lang w:eastAsia="zh-CN"/>
        </w:rPr>
        <w:t xml:space="preserve"> that </w:t>
      </w:r>
      <w:r w:rsidR="00E25C00">
        <w:rPr>
          <w:sz w:val="22"/>
          <w:szCs w:val="22"/>
          <w:lang w:eastAsia="zh-CN"/>
        </w:rPr>
        <w:t>i</w:t>
      </w:r>
      <w:r w:rsidR="00CF2D16" w:rsidRPr="00CF2D16">
        <w:rPr>
          <w:sz w:val="22"/>
          <w:szCs w:val="22"/>
          <w:lang w:eastAsia="zh-CN"/>
        </w:rPr>
        <w:t>n order to resolve the mirror point ambiguity issue, the network relies on the legacy signaling and procedure to configure NTN UE to measure and report neighbor cells or reference signals/beams</w:t>
      </w:r>
    </w:p>
    <w:p w14:paraId="1D42AB41" w14:textId="4E0FA712" w:rsidR="00874220" w:rsidRPr="003354FF" w:rsidRDefault="00874220" w:rsidP="00874220">
      <w:pPr>
        <w:rPr>
          <w:rFonts w:eastAsiaTheme="minorEastAsia"/>
          <w:b/>
          <w:i/>
          <w:sz w:val="22"/>
          <w:szCs w:val="22"/>
          <w:lang w:val="en-US" w:eastAsia="zh-CN"/>
        </w:rPr>
      </w:pPr>
      <w:r w:rsidRPr="003354FF">
        <w:rPr>
          <w:rFonts w:eastAsiaTheme="minorEastAsia"/>
          <w:b/>
          <w:i/>
          <w:sz w:val="22"/>
          <w:szCs w:val="22"/>
          <w:lang w:val="en-US" w:eastAsia="zh-CN"/>
        </w:rPr>
        <w:lastRenderedPageBreak/>
        <w:t xml:space="preserve">Proposal </w:t>
      </w:r>
      <w:r w:rsidR="0002461E">
        <w:rPr>
          <w:rFonts w:eastAsiaTheme="minorEastAsia"/>
          <w:b/>
          <w:i/>
          <w:sz w:val="22"/>
          <w:szCs w:val="22"/>
          <w:lang w:val="en-US" w:eastAsia="zh-CN"/>
        </w:rPr>
        <w:t>4</w:t>
      </w:r>
      <w:r w:rsidRPr="003354FF">
        <w:rPr>
          <w:rFonts w:eastAsiaTheme="minorEastAsia"/>
          <w:b/>
          <w:i/>
          <w:sz w:val="22"/>
          <w:szCs w:val="22"/>
          <w:lang w:val="en-US" w:eastAsia="zh-CN"/>
        </w:rPr>
        <w:t xml:space="preserve">: </w:t>
      </w:r>
      <w:r w:rsidR="00305307" w:rsidRPr="003354FF">
        <w:rPr>
          <w:rFonts w:eastAsiaTheme="minorEastAsia"/>
          <w:b/>
          <w:i/>
          <w:sz w:val="22"/>
          <w:szCs w:val="22"/>
          <w:lang w:val="en-US" w:eastAsia="zh-CN"/>
        </w:rPr>
        <w:t>The mirror error issue can be resolved by configuring the neighboring cell measurement</w:t>
      </w:r>
      <w:r w:rsidRPr="003354FF">
        <w:rPr>
          <w:rFonts w:eastAsiaTheme="minorEastAsia"/>
          <w:b/>
          <w:i/>
          <w:sz w:val="22"/>
          <w:szCs w:val="22"/>
          <w:lang w:val="en-US" w:eastAsia="zh-CN"/>
        </w:rPr>
        <w:t>.</w:t>
      </w:r>
      <w:r w:rsidR="00305307" w:rsidRPr="003354FF">
        <w:rPr>
          <w:rFonts w:eastAsiaTheme="minorEastAsia"/>
          <w:b/>
          <w:i/>
          <w:sz w:val="22"/>
          <w:szCs w:val="22"/>
          <w:lang w:val="en-US" w:eastAsia="zh-CN"/>
        </w:rPr>
        <w:t xml:space="preserve"> It’s up to RAN2 to decide any enhancement is needed or not.</w:t>
      </w:r>
    </w:p>
    <w:p w14:paraId="0EDD2033" w14:textId="5428F0BC" w:rsidR="00874220" w:rsidRPr="00874220" w:rsidRDefault="00874220" w:rsidP="002946CC">
      <w:pPr>
        <w:rPr>
          <w:rFonts w:eastAsiaTheme="minorEastAsia"/>
          <w:b/>
          <w:i/>
          <w:lang w:val="en-US" w:eastAsia="zh-CN"/>
        </w:rPr>
      </w:pPr>
    </w:p>
    <w:p w14:paraId="41A83C94" w14:textId="6E28E343" w:rsidR="00874220" w:rsidRDefault="00874220" w:rsidP="002946CC">
      <w:pPr>
        <w:rPr>
          <w:rFonts w:eastAsiaTheme="minorEastAsia"/>
          <w:b/>
          <w:i/>
          <w:lang w:eastAsia="zh-CN"/>
        </w:rPr>
      </w:pPr>
    </w:p>
    <w:p w14:paraId="51A0AB2C" w14:textId="4118E726" w:rsidR="001731A0" w:rsidRPr="00A0479A" w:rsidRDefault="001731A0" w:rsidP="00CD0657">
      <w:pPr>
        <w:rPr>
          <w:rFonts w:eastAsiaTheme="minorEastAsia"/>
          <w:bCs/>
          <w:iCs/>
          <w:lang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7F6F09C8" w14:textId="337DCF2A" w:rsidR="004269A9" w:rsidRPr="003354FF" w:rsidRDefault="00872803" w:rsidP="004269A9">
      <w:pPr>
        <w:pStyle w:val="3GPPNormalText"/>
        <w:rPr>
          <w:rFonts w:eastAsiaTheme="minorEastAsia"/>
          <w:sz w:val="22"/>
          <w:szCs w:val="32"/>
          <w:lang w:val="en-GB" w:eastAsia="zh-CN"/>
        </w:rPr>
      </w:pPr>
      <w:r w:rsidRPr="003354FF">
        <w:rPr>
          <w:rFonts w:eastAsiaTheme="minorEastAsia"/>
          <w:sz w:val="22"/>
          <w:szCs w:val="32"/>
          <w:lang w:val="en-GB" w:eastAsia="zh-CN"/>
        </w:rPr>
        <w:t>I</w:t>
      </w:r>
      <w:r w:rsidRPr="003354FF">
        <w:rPr>
          <w:rFonts w:eastAsiaTheme="minorEastAsia" w:hint="eastAsia"/>
          <w:sz w:val="22"/>
          <w:szCs w:val="32"/>
          <w:lang w:val="en-GB" w:eastAsia="zh-CN"/>
        </w:rPr>
        <w:t>n</w:t>
      </w:r>
      <w:r w:rsidRPr="003354FF">
        <w:rPr>
          <w:rFonts w:eastAsiaTheme="minorEastAsia"/>
          <w:sz w:val="22"/>
          <w:szCs w:val="32"/>
          <w:lang w:val="en-GB" w:eastAsia="zh-CN"/>
        </w:rPr>
        <w:t xml:space="preserve"> this contribution, we present the discussion </w:t>
      </w:r>
      <w:r w:rsidR="00A11BA7" w:rsidRPr="003354FF">
        <w:rPr>
          <w:rFonts w:eastAsiaTheme="minorEastAsia"/>
          <w:sz w:val="22"/>
          <w:szCs w:val="32"/>
          <w:lang w:val="en-GB" w:eastAsia="zh-CN"/>
        </w:rPr>
        <w:t>on the network verified locatio</w:t>
      </w:r>
      <w:r w:rsidR="00A0479A" w:rsidRPr="003354FF">
        <w:rPr>
          <w:rFonts w:eastAsiaTheme="minorEastAsia"/>
          <w:sz w:val="22"/>
          <w:szCs w:val="32"/>
          <w:lang w:val="en-GB" w:eastAsia="zh-CN"/>
        </w:rPr>
        <w:t>n</w:t>
      </w:r>
      <w:r w:rsidRPr="003354FF">
        <w:rPr>
          <w:rFonts w:eastAsiaTheme="minorEastAsia"/>
          <w:sz w:val="22"/>
          <w:szCs w:val="32"/>
          <w:lang w:val="en-GB" w:eastAsia="zh-CN"/>
        </w:rPr>
        <w:t>. Based on our analysis, we have the following observations and proposals:</w:t>
      </w:r>
    </w:p>
    <w:p w14:paraId="31E29B47" w14:textId="77777777" w:rsidR="008D79F1" w:rsidRPr="003354FF" w:rsidRDefault="008D79F1" w:rsidP="008D79F1">
      <w:pPr>
        <w:rPr>
          <w:rFonts w:eastAsiaTheme="minorEastAsia"/>
          <w:b/>
          <w:i/>
          <w:sz w:val="22"/>
          <w:szCs w:val="22"/>
          <w:lang w:eastAsia="zh-CN"/>
        </w:rPr>
      </w:pPr>
    </w:p>
    <w:p w14:paraId="68D48F5A" w14:textId="77777777" w:rsidR="0002461E" w:rsidRDefault="0002461E" w:rsidP="0002461E">
      <w:pPr>
        <w:rPr>
          <w:rFonts w:eastAsiaTheme="minorEastAsia"/>
          <w:b/>
          <w:bCs/>
          <w:i/>
          <w:iCs/>
          <w:sz w:val="22"/>
          <w:szCs w:val="22"/>
          <w:lang w:val="en-US" w:eastAsia="zh-CN"/>
        </w:rPr>
      </w:pPr>
      <w:r>
        <w:rPr>
          <w:rFonts w:eastAsiaTheme="minorEastAsia" w:hint="eastAsia"/>
          <w:b/>
          <w:bCs/>
          <w:i/>
          <w:iCs/>
          <w:sz w:val="22"/>
          <w:szCs w:val="22"/>
          <w:lang w:val="en-US" w:eastAsia="zh-CN"/>
        </w:rPr>
        <w:t>P</w:t>
      </w:r>
      <w:r>
        <w:rPr>
          <w:rFonts w:eastAsiaTheme="minorEastAsia"/>
          <w:b/>
          <w:bCs/>
          <w:i/>
          <w:iCs/>
          <w:sz w:val="22"/>
          <w:szCs w:val="22"/>
          <w:lang w:val="en-US" w:eastAsia="zh-CN"/>
        </w:rPr>
        <w:t xml:space="preserve">roposal 1: </w:t>
      </w:r>
      <w:r w:rsidRPr="008D797E">
        <w:rPr>
          <w:rFonts w:eastAsiaTheme="minorEastAsia"/>
          <w:b/>
          <w:bCs/>
          <w:i/>
          <w:iCs/>
          <w:sz w:val="22"/>
          <w:szCs w:val="22"/>
          <w:lang w:val="en-US" w:eastAsia="zh-CN"/>
        </w:rPr>
        <w:t>The legacy R17 definition of UE Rx-Tx time difference</w:t>
      </w:r>
      <w:r>
        <w:rPr>
          <w:rFonts w:eastAsiaTheme="minorEastAsia"/>
          <w:b/>
          <w:bCs/>
          <w:i/>
          <w:iCs/>
          <w:sz w:val="22"/>
          <w:szCs w:val="22"/>
          <w:lang w:val="en-US" w:eastAsia="zh-CN"/>
        </w:rPr>
        <w:t xml:space="preserve"> and gNB</w:t>
      </w:r>
      <w:r w:rsidRPr="008D797E">
        <w:rPr>
          <w:rFonts w:eastAsiaTheme="minorEastAsia"/>
          <w:b/>
          <w:bCs/>
          <w:i/>
          <w:iCs/>
          <w:sz w:val="22"/>
          <w:szCs w:val="22"/>
          <w:lang w:val="en-US" w:eastAsia="zh-CN"/>
        </w:rPr>
        <w:t xml:space="preserve"> Rx-Tx time difference is adopted for NTN</w:t>
      </w:r>
    </w:p>
    <w:p w14:paraId="3D8C6E06" w14:textId="77777777" w:rsidR="0002461E" w:rsidRPr="002A7528" w:rsidRDefault="0002461E" w:rsidP="0002461E">
      <w:pPr>
        <w:rPr>
          <w:rFonts w:eastAsiaTheme="minorEastAsia"/>
          <w:b/>
          <w:bCs/>
          <w:i/>
          <w:iCs/>
          <w:sz w:val="22"/>
          <w:szCs w:val="22"/>
          <w:lang w:val="en-US" w:eastAsia="zh-CN"/>
        </w:rPr>
      </w:pPr>
      <w:r>
        <w:rPr>
          <w:rFonts w:eastAsiaTheme="minorEastAsia"/>
          <w:b/>
          <w:bCs/>
          <w:i/>
          <w:iCs/>
          <w:sz w:val="22"/>
          <w:szCs w:val="22"/>
          <w:lang w:val="en-US" w:eastAsia="zh-CN"/>
        </w:rPr>
        <w:t xml:space="preserve">Proposal 2: The time stamp can be reported along with the </w:t>
      </w:r>
      <w:r w:rsidRPr="008D797E">
        <w:rPr>
          <w:rFonts w:eastAsiaTheme="minorEastAsia"/>
          <w:b/>
          <w:bCs/>
          <w:i/>
          <w:iCs/>
          <w:sz w:val="22"/>
          <w:szCs w:val="22"/>
          <w:lang w:val="en-US" w:eastAsia="zh-CN"/>
        </w:rPr>
        <w:t>UE Rx-Tx time difference</w:t>
      </w:r>
      <w:r>
        <w:rPr>
          <w:rFonts w:eastAsiaTheme="minorEastAsia"/>
          <w:b/>
          <w:bCs/>
          <w:i/>
          <w:iCs/>
          <w:sz w:val="22"/>
          <w:szCs w:val="22"/>
          <w:lang w:val="en-US" w:eastAsia="zh-CN"/>
        </w:rPr>
        <w:t xml:space="preserve"> and gNB</w:t>
      </w:r>
      <w:r w:rsidRPr="008D797E">
        <w:rPr>
          <w:rFonts w:eastAsiaTheme="minorEastAsia"/>
          <w:b/>
          <w:bCs/>
          <w:i/>
          <w:iCs/>
          <w:sz w:val="22"/>
          <w:szCs w:val="22"/>
          <w:lang w:val="en-US" w:eastAsia="zh-CN"/>
        </w:rPr>
        <w:t xml:space="preserve"> Rx-Tx time difference</w:t>
      </w:r>
      <w:r>
        <w:rPr>
          <w:rFonts w:eastAsiaTheme="minorEastAsia"/>
          <w:b/>
          <w:bCs/>
          <w:i/>
          <w:iCs/>
          <w:sz w:val="22"/>
          <w:szCs w:val="22"/>
          <w:lang w:val="en-US" w:eastAsia="zh-CN"/>
        </w:rPr>
        <w:t xml:space="preserve"> to the LMF to derive the actual time difference between the PRS and SRS.</w:t>
      </w:r>
    </w:p>
    <w:p w14:paraId="4F65BF76" w14:textId="77777777" w:rsidR="0002461E" w:rsidRPr="00DD2602" w:rsidRDefault="0002461E" w:rsidP="0002461E">
      <w:pPr>
        <w:rPr>
          <w:rFonts w:eastAsiaTheme="minorEastAsia"/>
          <w:b/>
          <w:bCs/>
          <w:i/>
          <w:iCs/>
          <w:sz w:val="22"/>
          <w:szCs w:val="22"/>
          <w:lang w:val="en-US" w:eastAsia="zh-CN"/>
        </w:rPr>
      </w:pPr>
      <w:r w:rsidRPr="00DD2602">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DD2602">
        <w:rPr>
          <w:rFonts w:eastAsiaTheme="minorEastAsia"/>
          <w:b/>
          <w:bCs/>
          <w:i/>
          <w:iCs/>
          <w:sz w:val="22"/>
          <w:szCs w:val="22"/>
          <w:lang w:val="en-US" w:eastAsia="zh-CN"/>
        </w:rPr>
        <w:t>: The UE can report its timing drift rate along with the reported Rx_Tx timing difference to LMF.</w:t>
      </w:r>
    </w:p>
    <w:p w14:paraId="369AB9BE" w14:textId="77777777" w:rsidR="0002461E" w:rsidRPr="0002461E" w:rsidRDefault="0002461E" w:rsidP="003930E7">
      <w:pPr>
        <w:rPr>
          <w:rFonts w:eastAsiaTheme="minorEastAsia"/>
          <w:b/>
          <w:i/>
          <w:sz w:val="22"/>
          <w:szCs w:val="22"/>
          <w:lang w:val="en-US" w:eastAsia="zh-CN"/>
        </w:rPr>
      </w:pPr>
    </w:p>
    <w:p w14:paraId="45240930" w14:textId="7702844F" w:rsidR="003930E7" w:rsidRPr="003354FF" w:rsidRDefault="003930E7" w:rsidP="003930E7">
      <w:pPr>
        <w:rPr>
          <w:rFonts w:eastAsiaTheme="minorEastAsia"/>
          <w:b/>
          <w:i/>
          <w:sz w:val="22"/>
          <w:szCs w:val="22"/>
          <w:lang w:eastAsia="zh-CN"/>
        </w:rPr>
      </w:pPr>
      <w:r w:rsidRPr="003354FF">
        <w:rPr>
          <w:rFonts w:eastAsiaTheme="minorEastAsia"/>
          <w:b/>
          <w:i/>
          <w:sz w:val="22"/>
          <w:szCs w:val="22"/>
          <w:lang w:eastAsia="zh-CN"/>
        </w:rPr>
        <w:t xml:space="preserve">Proposal 4: </w:t>
      </w:r>
      <w:r w:rsidRPr="003354FF">
        <w:rPr>
          <w:rFonts w:eastAsiaTheme="minorEastAsia"/>
          <w:b/>
          <w:i/>
          <w:sz w:val="22"/>
          <w:szCs w:val="22"/>
          <w:lang w:val="en-US" w:eastAsia="zh-CN"/>
        </w:rPr>
        <w:t xml:space="preserve">For RTT determination in NTN, alt 3 can be supported. </w:t>
      </w:r>
    </w:p>
    <w:p w14:paraId="0A56F5E5" w14:textId="77777777" w:rsidR="003930E7" w:rsidRPr="003354FF" w:rsidRDefault="003930E7" w:rsidP="00F069AD">
      <w:pPr>
        <w:rPr>
          <w:rFonts w:eastAsiaTheme="minorEastAsia"/>
          <w:b/>
          <w:bCs/>
          <w:i/>
          <w:iCs/>
          <w:sz w:val="22"/>
          <w:szCs w:val="22"/>
          <w:lang w:eastAsia="zh-CN"/>
        </w:rPr>
      </w:pPr>
    </w:p>
    <w:p w14:paraId="14BDBE98" w14:textId="1D593234" w:rsidR="00CB0A80" w:rsidRPr="00A1568D" w:rsidRDefault="00CB0A80" w:rsidP="004269A9">
      <w:pPr>
        <w:pStyle w:val="3GPPNormalText"/>
        <w:rPr>
          <w:rFonts w:eastAsiaTheme="minorEastAsia"/>
          <w:lang w:eastAsia="zh-CN"/>
        </w:rPr>
      </w:pPr>
    </w:p>
    <w:p w14:paraId="242C1EB1" w14:textId="0D039E95" w:rsidR="00AD2CEA" w:rsidRPr="00CB0A8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1" w:name="_Ref506568004"/>
    </w:p>
    <w:p w14:paraId="126C5373" w14:textId="77777777" w:rsidR="0002461E" w:rsidRPr="0002461E" w:rsidRDefault="0002461E" w:rsidP="0002461E">
      <w:pPr>
        <w:pStyle w:val="af5"/>
        <w:numPr>
          <w:ilvl w:val="0"/>
          <w:numId w:val="10"/>
        </w:numPr>
        <w:rPr>
          <w:rFonts w:ascii="Times New Roman" w:eastAsia="宋体" w:hAnsi="Times New Roman"/>
          <w:sz w:val="22"/>
        </w:rPr>
      </w:pPr>
      <w:bookmarkStart w:id="2" w:name="_Ref51695794"/>
      <w:bookmarkStart w:id="3" w:name="_Ref46161396"/>
      <w:bookmarkStart w:id="4" w:name="_Ref102072030"/>
      <w:bookmarkEnd w:id="1"/>
      <w:r w:rsidRPr="0002461E">
        <w:rPr>
          <w:rFonts w:ascii="Times New Roman" w:eastAsia="宋体" w:hAnsi="Times New Roman"/>
          <w:sz w:val="22"/>
        </w:rPr>
        <w:t>3GPP RAN</w:t>
      </w:r>
      <w:bookmarkEnd w:id="2"/>
      <w:bookmarkEnd w:id="3"/>
      <w:bookmarkEnd w:id="4"/>
      <w:r w:rsidRPr="0002461E">
        <w:rPr>
          <w:rFonts w:ascii="Times New Roman" w:eastAsia="宋体" w:hAnsi="Times New Roman"/>
          <w:sz w:val="22"/>
        </w:rPr>
        <w:t>1 113 meeting chairman-note, 3GPP TSG-RAN WG1 Meeting #113, Incheon, Korea, 22-26 May, 2023</w:t>
      </w:r>
    </w:p>
    <w:p w14:paraId="14DB9D44" w14:textId="4CCD261B" w:rsidR="00B66D9E" w:rsidRPr="0002461E" w:rsidRDefault="00B66D9E" w:rsidP="008D79F1">
      <w:pPr>
        <w:pStyle w:val="af5"/>
        <w:ind w:left="420"/>
        <w:rPr>
          <w:rFonts w:ascii="Times New Roman" w:eastAsia="宋体" w:hAnsi="Times New Roman"/>
        </w:rPr>
      </w:pPr>
    </w:p>
    <w:sectPr w:rsidR="00B66D9E" w:rsidRPr="0002461E" w:rsidSect="005B59D2">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A2B1A" w14:textId="77777777" w:rsidR="003C2E4A" w:rsidRDefault="003C2E4A" w:rsidP="00451561">
      <w:r>
        <w:separator/>
      </w:r>
    </w:p>
    <w:p w14:paraId="4CE43825" w14:textId="77777777" w:rsidR="003C2E4A" w:rsidRDefault="003C2E4A" w:rsidP="00451561"/>
  </w:endnote>
  <w:endnote w:type="continuationSeparator" w:id="0">
    <w:p w14:paraId="5234EED8" w14:textId="77777777" w:rsidR="003C2E4A" w:rsidRDefault="003C2E4A" w:rsidP="00451561">
      <w:r>
        <w:continuationSeparator/>
      </w:r>
    </w:p>
    <w:p w14:paraId="53BBA3D1" w14:textId="77777777" w:rsidR="003C2E4A" w:rsidRDefault="003C2E4A"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665E" w:rsidRDefault="0057665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665E" w:rsidRDefault="0057665E" w:rsidP="00451561">
    <w:pPr>
      <w:pStyle w:val="table"/>
    </w:pPr>
  </w:p>
  <w:p w14:paraId="1A55E6A4" w14:textId="77777777" w:rsidR="0057665E" w:rsidRDefault="0057665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5C91CC5B" w:rsidR="0057665E" w:rsidRPr="00270202" w:rsidRDefault="0057665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86D32">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86D32">
      <w:rPr>
        <w:rStyle w:val="CharChar2"/>
        <w:b/>
        <w:i/>
        <w:noProof/>
        <w:sz w:val="18"/>
      </w:rPr>
      <w:t>7</w:t>
    </w:r>
    <w:r w:rsidRPr="00270202">
      <w:rPr>
        <w:rStyle w:val="CharChar2"/>
        <w:b/>
        <w:i/>
        <w:sz w:val="18"/>
      </w:rPr>
      <w:fldChar w:fldCharType="end"/>
    </w:r>
  </w:p>
  <w:p w14:paraId="2C7FA615" w14:textId="77777777" w:rsidR="0057665E" w:rsidRDefault="0057665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1734D" w14:textId="77777777" w:rsidR="003C2E4A" w:rsidRDefault="003C2E4A" w:rsidP="00451561">
      <w:r>
        <w:separator/>
      </w:r>
    </w:p>
    <w:p w14:paraId="247147D0" w14:textId="77777777" w:rsidR="003C2E4A" w:rsidRDefault="003C2E4A" w:rsidP="00451561"/>
  </w:footnote>
  <w:footnote w:type="continuationSeparator" w:id="0">
    <w:p w14:paraId="34F28D9E" w14:textId="77777777" w:rsidR="003C2E4A" w:rsidRDefault="003C2E4A" w:rsidP="00451561">
      <w:r>
        <w:continuationSeparator/>
      </w:r>
    </w:p>
    <w:p w14:paraId="582FA3EA" w14:textId="77777777" w:rsidR="003C2E4A" w:rsidRDefault="003C2E4A"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665E" w:rsidRDefault="0057665E" w:rsidP="00451561">
    <w:r>
      <w:t xml:space="preserve">Page </w:t>
    </w:r>
    <w:r>
      <w:fldChar w:fldCharType="begin"/>
    </w:r>
    <w:r>
      <w:instrText>PAGE</w:instrText>
    </w:r>
    <w:r>
      <w:fldChar w:fldCharType="separate"/>
    </w:r>
    <w:r>
      <w:rPr>
        <w:noProof/>
      </w:rPr>
      <w:t>1</w:t>
    </w:r>
    <w:r>
      <w:fldChar w:fldCharType="end"/>
    </w:r>
  </w:p>
  <w:p w14:paraId="29AF7EB8" w14:textId="77777777" w:rsidR="0057665E" w:rsidRDefault="0057665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94A36"/>
    <w:multiLevelType w:val="hybridMultilevel"/>
    <w:tmpl w:val="9C7259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97B26F3"/>
    <w:multiLevelType w:val="hybridMultilevel"/>
    <w:tmpl w:val="FF0AE47A"/>
    <w:lvl w:ilvl="0" w:tplc="3CB6963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44899"/>
    <w:multiLevelType w:val="hybridMultilevel"/>
    <w:tmpl w:val="97064144"/>
    <w:lvl w:ilvl="0" w:tplc="2A241C74">
      <w:start w:val="1"/>
      <w:numFmt w:val="bullet"/>
      <w:lvlText w:val="•"/>
      <w:lvlJc w:val="left"/>
      <w:pPr>
        <w:tabs>
          <w:tab w:val="num" w:pos="360"/>
        </w:tabs>
        <w:ind w:left="360" w:hanging="360"/>
      </w:pPr>
      <w:rPr>
        <w:rFonts w:ascii="Arial" w:hAnsi="Arial" w:hint="default"/>
      </w:rPr>
    </w:lvl>
    <w:lvl w:ilvl="1" w:tplc="F2AEB830">
      <w:start w:val="1"/>
      <w:numFmt w:val="bullet"/>
      <w:lvlText w:val="•"/>
      <w:lvlJc w:val="left"/>
      <w:pPr>
        <w:tabs>
          <w:tab w:val="num" w:pos="1080"/>
        </w:tabs>
        <w:ind w:left="1080" w:hanging="360"/>
      </w:pPr>
      <w:rPr>
        <w:rFonts w:ascii="Arial" w:hAnsi="Arial" w:hint="default"/>
      </w:rPr>
    </w:lvl>
    <w:lvl w:ilvl="2" w:tplc="87148F08">
      <w:start w:val="1"/>
      <w:numFmt w:val="bullet"/>
      <w:lvlText w:val="•"/>
      <w:lvlJc w:val="left"/>
      <w:pPr>
        <w:tabs>
          <w:tab w:val="num" w:pos="1800"/>
        </w:tabs>
        <w:ind w:left="1800" w:hanging="360"/>
      </w:pPr>
      <w:rPr>
        <w:rFonts w:ascii="Arial" w:hAnsi="Arial" w:hint="default"/>
      </w:rPr>
    </w:lvl>
    <w:lvl w:ilvl="3" w:tplc="B48AB76C">
      <w:numFmt w:val="bullet"/>
      <w:lvlText w:val="–"/>
      <w:lvlJc w:val="left"/>
      <w:pPr>
        <w:tabs>
          <w:tab w:val="num" w:pos="2520"/>
        </w:tabs>
        <w:ind w:left="2520" w:hanging="360"/>
      </w:pPr>
      <w:rPr>
        <w:rFonts w:ascii="Arial" w:hAnsi="Arial" w:hint="default"/>
      </w:rPr>
    </w:lvl>
    <w:lvl w:ilvl="4" w:tplc="373A2896" w:tentative="1">
      <w:start w:val="1"/>
      <w:numFmt w:val="bullet"/>
      <w:lvlText w:val="•"/>
      <w:lvlJc w:val="left"/>
      <w:pPr>
        <w:tabs>
          <w:tab w:val="num" w:pos="3240"/>
        </w:tabs>
        <w:ind w:left="3240" w:hanging="360"/>
      </w:pPr>
      <w:rPr>
        <w:rFonts w:ascii="Arial" w:hAnsi="Arial" w:hint="default"/>
      </w:rPr>
    </w:lvl>
    <w:lvl w:ilvl="5" w:tplc="4C748C1A" w:tentative="1">
      <w:start w:val="1"/>
      <w:numFmt w:val="bullet"/>
      <w:lvlText w:val="•"/>
      <w:lvlJc w:val="left"/>
      <w:pPr>
        <w:tabs>
          <w:tab w:val="num" w:pos="3960"/>
        </w:tabs>
        <w:ind w:left="3960" w:hanging="360"/>
      </w:pPr>
      <w:rPr>
        <w:rFonts w:ascii="Arial" w:hAnsi="Arial" w:hint="default"/>
      </w:rPr>
    </w:lvl>
    <w:lvl w:ilvl="6" w:tplc="29E49766" w:tentative="1">
      <w:start w:val="1"/>
      <w:numFmt w:val="bullet"/>
      <w:lvlText w:val="•"/>
      <w:lvlJc w:val="left"/>
      <w:pPr>
        <w:tabs>
          <w:tab w:val="num" w:pos="4680"/>
        </w:tabs>
        <w:ind w:left="4680" w:hanging="360"/>
      </w:pPr>
      <w:rPr>
        <w:rFonts w:ascii="Arial" w:hAnsi="Arial" w:hint="default"/>
      </w:rPr>
    </w:lvl>
    <w:lvl w:ilvl="7" w:tplc="911C4130" w:tentative="1">
      <w:start w:val="1"/>
      <w:numFmt w:val="bullet"/>
      <w:lvlText w:val="•"/>
      <w:lvlJc w:val="left"/>
      <w:pPr>
        <w:tabs>
          <w:tab w:val="num" w:pos="5400"/>
        </w:tabs>
        <w:ind w:left="5400" w:hanging="360"/>
      </w:pPr>
      <w:rPr>
        <w:rFonts w:ascii="Arial" w:hAnsi="Arial" w:hint="default"/>
      </w:rPr>
    </w:lvl>
    <w:lvl w:ilvl="8" w:tplc="4F40B8E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A44C00"/>
    <w:multiLevelType w:val="hybridMultilevel"/>
    <w:tmpl w:val="E59E7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B101452"/>
    <w:multiLevelType w:val="hybridMultilevel"/>
    <w:tmpl w:val="5E6CB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380736"/>
    <w:multiLevelType w:val="hybridMultilevel"/>
    <w:tmpl w:val="B98CA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03313C"/>
    <w:multiLevelType w:val="multilevel"/>
    <w:tmpl w:val="C21065B0"/>
    <w:numStyleLink w:val="3GPPListofBullets"/>
  </w:abstractNum>
  <w:abstractNum w:abstractNumId="38"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20"/>
  </w:num>
  <w:num w:numId="4">
    <w:abstractNumId w:val="37"/>
  </w:num>
  <w:num w:numId="5">
    <w:abstractNumId w:val="18"/>
  </w:num>
  <w:num w:numId="6">
    <w:abstractNumId w:val="3"/>
  </w:num>
  <w:num w:numId="7">
    <w:abstractNumId w:val="16"/>
  </w:num>
  <w:num w:numId="8">
    <w:abstractNumId w:val="26"/>
  </w:num>
  <w:num w:numId="9">
    <w:abstractNumId w:val="31"/>
  </w:num>
  <w:num w:numId="10">
    <w:abstractNumId w:val="15"/>
  </w:num>
  <w:num w:numId="11">
    <w:abstractNumId w:val="21"/>
  </w:num>
  <w:num w:numId="12">
    <w:abstractNumId w:val="32"/>
  </w:num>
  <w:num w:numId="13">
    <w:abstractNumId w:val="25"/>
  </w:num>
  <w:num w:numId="14">
    <w:abstractNumId w:val="36"/>
  </w:num>
  <w:num w:numId="15">
    <w:abstractNumId w:val="5"/>
  </w:num>
  <w:num w:numId="16">
    <w:abstractNumId w:val="30"/>
  </w:num>
  <w:num w:numId="17">
    <w:abstractNumId w:val="38"/>
  </w:num>
  <w:num w:numId="18">
    <w:abstractNumId w:val="9"/>
  </w:num>
  <w:num w:numId="19">
    <w:abstractNumId w:val="11"/>
  </w:num>
  <w:num w:numId="20">
    <w:abstractNumId w:val="13"/>
  </w:num>
  <w:num w:numId="21">
    <w:abstractNumId w:val="14"/>
  </w:num>
  <w:num w:numId="22">
    <w:abstractNumId w:val="12"/>
  </w:num>
  <w:num w:numId="23">
    <w:abstractNumId w:val="29"/>
  </w:num>
  <w:num w:numId="24">
    <w:abstractNumId w:val="27"/>
  </w:num>
  <w:num w:numId="25">
    <w:abstractNumId w:val="34"/>
  </w:num>
  <w:num w:numId="26">
    <w:abstractNumId w:val="23"/>
  </w:num>
  <w:num w:numId="27">
    <w:abstractNumId w:val="7"/>
  </w:num>
  <w:num w:numId="28">
    <w:abstractNumId w:val="8"/>
  </w:num>
  <w:num w:numId="29">
    <w:abstractNumId w:val="33"/>
  </w:num>
  <w:num w:numId="30">
    <w:abstractNumId w:val="35"/>
  </w:num>
  <w:num w:numId="31">
    <w:abstractNumId w:val="2"/>
  </w:num>
  <w:num w:numId="32">
    <w:abstractNumId w:val="6"/>
  </w:num>
  <w:num w:numId="33">
    <w:abstractNumId w:val="24"/>
  </w:num>
  <w:num w:numId="34">
    <w:abstractNumId w:val="28"/>
  </w:num>
  <w:num w:numId="35">
    <w:abstractNumId w:val="1"/>
  </w:num>
  <w:num w:numId="36">
    <w:abstractNumId w:val="4"/>
  </w:num>
  <w:num w:numId="37">
    <w:abstractNumId w:val="22"/>
  </w:num>
  <w:num w:numId="38">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0DE5"/>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61E"/>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1F"/>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D9"/>
    <w:rsid w:val="000453F6"/>
    <w:rsid w:val="00045638"/>
    <w:rsid w:val="00045F22"/>
    <w:rsid w:val="00046053"/>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1D6"/>
    <w:rsid w:val="0005291A"/>
    <w:rsid w:val="00052934"/>
    <w:rsid w:val="00052AE3"/>
    <w:rsid w:val="00052FBE"/>
    <w:rsid w:val="000531A8"/>
    <w:rsid w:val="000535E1"/>
    <w:rsid w:val="00053698"/>
    <w:rsid w:val="000536EC"/>
    <w:rsid w:val="00053849"/>
    <w:rsid w:val="00053A47"/>
    <w:rsid w:val="00053B4E"/>
    <w:rsid w:val="00053D49"/>
    <w:rsid w:val="000541C5"/>
    <w:rsid w:val="0005456E"/>
    <w:rsid w:val="0005468A"/>
    <w:rsid w:val="000546F5"/>
    <w:rsid w:val="000548B3"/>
    <w:rsid w:val="00054ACE"/>
    <w:rsid w:val="00054AEA"/>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5C"/>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0F"/>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506"/>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922"/>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56D"/>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6CF3"/>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79B"/>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5F09"/>
    <w:rsid w:val="000C5FEA"/>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03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8DC"/>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0F2"/>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CE2"/>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4C"/>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B3B"/>
    <w:rsid w:val="00141E46"/>
    <w:rsid w:val="0014206B"/>
    <w:rsid w:val="00142093"/>
    <w:rsid w:val="00142236"/>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E4"/>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547"/>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67BC3"/>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1A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8A3"/>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83D"/>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DDD"/>
    <w:rsid w:val="00197E21"/>
    <w:rsid w:val="00197E7A"/>
    <w:rsid w:val="00197F13"/>
    <w:rsid w:val="001A010C"/>
    <w:rsid w:val="001A0303"/>
    <w:rsid w:val="001A032E"/>
    <w:rsid w:val="001A037C"/>
    <w:rsid w:val="001A0421"/>
    <w:rsid w:val="001A067A"/>
    <w:rsid w:val="001A0891"/>
    <w:rsid w:val="001A09BB"/>
    <w:rsid w:val="001A09BF"/>
    <w:rsid w:val="001A0BD6"/>
    <w:rsid w:val="001A0C0A"/>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7C"/>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2FE"/>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B4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327"/>
    <w:rsid w:val="001C78F1"/>
    <w:rsid w:val="001C79E9"/>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0FD2"/>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6E"/>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2BA"/>
    <w:rsid w:val="001F4513"/>
    <w:rsid w:val="001F4570"/>
    <w:rsid w:val="001F45E8"/>
    <w:rsid w:val="001F46BC"/>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DF5"/>
    <w:rsid w:val="00203F00"/>
    <w:rsid w:val="00203F5C"/>
    <w:rsid w:val="0020418A"/>
    <w:rsid w:val="002047DE"/>
    <w:rsid w:val="00204A5A"/>
    <w:rsid w:val="00204C12"/>
    <w:rsid w:val="00204D16"/>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B0D"/>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128"/>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A6C"/>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3C7"/>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5"/>
    <w:rsid w:val="00261208"/>
    <w:rsid w:val="002612A1"/>
    <w:rsid w:val="002613E8"/>
    <w:rsid w:val="00261695"/>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2E6"/>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401"/>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8A9"/>
    <w:rsid w:val="00283ACF"/>
    <w:rsid w:val="00283CE6"/>
    <w:rsid w:val="00283D6B"/>
    <w:rsid w:val="00283FCD"/>
    <w:rsid w:val="002841C0"/>
    <w:rsid w:val="002846BE"/>
    <w:rsid w:val="00284705"/>
    <w:rsid w:val="002849CA"/>
    <w:rsid w:val="00284E7F"/>
    <w:rsid w:val="002852A3"/>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901"/>
    <w:rsid w:val="00292E58"/>
    <w:rsid w:val="00292ED6"/>
    <w:rsid w:val="002934E5"/>
    <w:rsid w:val="00293504"/>
    <w:rsid w:val="002943ED"/>
    <w:rsid w:val="0029440E"/>
    <w:rsid w:val="002944CA"/>
    <w:rsid w:val="002945EB"/>
    <w:rsid w:val="002946CC"/>
    <w:rsid w:val="00294722"/>
    <w:rsid w:val="002948CE"/>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28"/>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1ECA"/>
    <w:rsid w:val="002B21D6"/>
    <w:rsid w:val="002B26DE"/>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0E6"/>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8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3C42"/>
    <w:rsid w:val="002E45DF"/>
    <w:rsid w:val="002E47CA"/>
    <w:rsid w:val="002E496F"/>
    <w:rsid w:val="002E5058"/>
    <w:rsid w:val="002E52B2"/>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DC8"/>
    <w:rsid w:val="003010EE"/>
    <w:rsid w:val="003011C0"/>
    <w:rsid w:val="003012B7"/>
    <w:rsid w:val="00301358"/>
    <w:rsid w:val="0030167B"/>
    <w:rsid w:val="0030171C"/>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307"/>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4FD"/>
    <w:rsid w:val="0031560E"/>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6D6"/>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752"/>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1D4"/>
    <w:rsid w:val="0033443F"/>
    <w:rsid w:val="0033458F"/>
    <w:rsid w:val="00335250"/>
    <w:rsid w:val="003354FF"/>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37E00"/>
    <w:rsid w:val="00340450"/>
    <w:rsid w:val="00340478"/>
    <w:rsid w:val="00340705"/>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DA8"/>
    <w:rsid w:val="00347F2E"/>
    <w:rsid w:val="0035025F"/>
    <w:rsid w:val="003503F4"/>
    <w:rsid w:val="0035041A"/>
    <w:rsid w:val="0035053E"/>
    <w:rsid w:val="003505AD"/>
    <w:rsid w:val="00350631"/>
    <w:rsid w:val="00350D1D"/>
    <w:rsid w:val="00350EFC"/>
    <w:rsid w:val="00350FE6"/>
    <w:rsid w:val="0035168C"/>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8EC"/>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E42"/>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FEF"/>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0E7"/>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760"/>
    <w:rsid w:val="00396FFE"/>
    <w:rsid w:val="003971DE"/>
    <w:rsid w:val="00397682"/>
    <w:rsid w:val="003977A3"/>
    <w:rsid w:val="003978B8"/>
    <w:rsid w:val="00397A4D"/>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EB9"/>
    <w:rsid w:val="003A2FD7"/>
    <w:rsid w:val="003A2FE7"/>
    <w:rsid w:val="003A3023"/>
    <w:rsid w:val="003A32E5"/>
    <w:rsid w:val="003A32F7"/>
    <w:rsid w:val="003A371E"/>
    <w:rsid w:val="003A3825"/>
    <w:rsid w:val="003A3868"/>
    <w:rsid w:val="003A3F7C"/>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91"/>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B7C99"/>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2E4A"/>
    <w:rsid w:val="003C355D"/>
    <w:rsid w:val="003C3652"/>
    <w:rsid w:val="003C3B73"/>
    <w:rsid w:val="003C3EF9"/>
    <w:rsid w:val="003C412E"/>
    <w:rsid w:val="003C4250"/>
    <w:rsid w:val="003C4952"/>
    <w:rsid w:val="003C4D16"/>
    <w:rsid w:val="003C4D8C"/>
    <w:rsid w:val="003C4F25"/>
    <w:rsid w:val="003C5110"/>
    <w:rsid w:val="003C5280"/>
    <w:rsid w:val="003C5E89"/>
    <w:rsid w:val="003C6170"/>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B1"/>
    <w:rsid w:val="003D28D1"/>
    <w:rsid w:val="003D29B6"/>
    <w:rsid w:val="003D2A2B"/>
    <w:rsid w:val="003D2A6A"/>
    <w:rsid w:val="003D2EC6"/>
    <w:rsid w:val="003D30F8"/>
    <w:rsid w:val="003D39A6"/>
    <w:rsid w:val="003D3B54"/>
    <w:rsid w:val="003D416F"/>
    <w:rsid w:val="003D4330"/>
    <w:rsid w:val="003D4350"/>
    <w:rsid w:val="003D43AB"/>
    <w:rsid w:val="003D4409"/>
    <w:rsid w:val="003D4BBB"/>
    <w:rsid w:val="003D4DD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89"/>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35"/>
    <w:rsid w:val="003E5452"/>
    <w:rsid w:val="003E565A"/>
    <w:rsid w:val="003E5800"/>
    <w:rsid w:val="003E586A"/>
    <w:rsid w:val="003E5B74"/>
    <w:rsid w:val="003E5DE2"/>
    <w:rsid w:val="003E60CE"/>
    <w:rsid w:val="003E6453"/>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E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A09"/>
    <w:rsid w:val="00443DD2"/>
    <w:rsid w:val="00443F9A"/>
    <w:rsid w:val="00444150"/>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8EF"/>
    <w:rsid w:val="00446956"/>
    <w:rsid w:val="00446D5A"/>
    <w:rsid w:val="00447486"/>
    <w:rsid w:val="00447F99"/>
    <w:rsid w:val="004502AB"/>
    <w:rsid w:val="00450778"/>
    <w:rsid w:val="00450BF0"/>
    <w:rsid w:val="00450D3B"/>
    <w:rsid w:val="00450F2C"/>
    <w:rsid w:val="00450FB9"/>
    <w:rsid w:val="0045120C"/>
    <w:rsid w:val="0045126E"/>
    <w:rsid w:val="00451561"/>
    <w:rsid w:val="0045174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6EE"/>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1DC9"/>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1B"/>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206"/>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086"/>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863"/>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7EE"/>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DDB"/>
    <w:rsid w:val="004E4F85"/>
    <w:rsid w:val="004E53AE"/>
    <w:rsid w:val="004E5449"/>
    <w:rsid w:val="004E5697"/>
    <w:rsid w:val="004E5AFB"/>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0D9E"/>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034"/>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74"/>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2A0"/>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E82"/>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E3"/>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7CF"/>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1EA2"/>
    <w:rsid w:val="0056202B"/>
    <w:rsid w:val="00562618"/>
    <w:rsid w:val="005627AA"/>
    <w:rsid w:val="00562AD8"/>
    <w:rsid w:val="00562CDC"/>
    <w:rsid w:val="00563516"/>
    <w:rsid w:val="00563855"/>
    <w:rsid w:val="00563E25"/>
    <w:rsid w:val="00563FD2"/>
    <w:rsid w:val="0056409C"/>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6F2C"/>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DB8"/>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65E"/>
    <w:rsid w:val="0057672D"/>
    <w:rsid w:val="00576A37"/>
    <w:rsid w:val="00576FC7"/>
    <w:rsid w:val="00577368"/>
    <w:rsid w:val="005775C3"/>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2C4"/>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4C0"/>
    <w:rsid w:val="00594D5A"/>
    <w:rsid w:val="005950AC"/>
    <w:rsid w:val="0059522A"/>
    <w:rsid w:val="005954F2"/>
    <w:rsid w:val="00595539"/>
    <w:rsid w:val="00595777"/>
    <w:rsid w:val="005958BE"/>
    <w:rsid w:val="005958CA"/>
    <w:rsid w:val="00595A45"/>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0DE"/>
    <w:rsid w:val="005A61B8"/>
    <w:rsid w:val="005A6A3A"/>
    <w:rsid w:val="005A6A91"/>
    <w:rsid w:val="005A6AAB"/>
    <w:rsid w:val="005A6AD4"/>
    <w:rsid w:val="005A6ED5"/>
    <w:rsid w:val="005A6F61"/>
    <w:rsid w:val="005A6FA1"/>
    <w:rsid w:val="005A71E4"/>
    <w:rsid w:val="005A79D4"/>
    <w:rsid w:val="005A7AE0"/>
    <w:rsid w:val="005A7BBE"/>
    <w:rsid w:val="005A7D46"/>
    <w:rsid w:val="005A7F50"/>
    <w:rsid w:val="005A7F72"/>
    <w:rsid w:val="005B009D"/>
    <w:rsid w:val="005B0529"/>
    <w:rsid w:val="005B0F23"/>
    <w:rsid w:val="005B13B6"/>
    <w:rsid w:val="005B1859"/>
    <w:rsid w:val="005B2C4C"/>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4D3"/>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25"/>
    <w:rsid w:val="005F40E5"/>
    <w:rsid w:val="005F438B"/>
    <w:rsid w:val="005F43D6"/>
    <w:rsid w:val="005F46D9"/>
    <w:rsid w:val="005F4950"/>
    <w:rsid w:val="005F4A20"/>
    <w:rsid w:val="005F4B2B"/>
    <w:rsid w:val="005F4B37"/>
    <w:rsid w:val="005F4B43"/>
    <w:rsid w:val="005F502F"/>
    <w:rsid w:val="005F509E"/>
    <w:rsid w:val="005F511E"/>
    <w:rsid w:val="005F5203"/>
    <w:rsid w:val="005F535C"/>
    <w:rsid w:val="005F54D4"/>
    <w:rsid w:val="005F582C"/>
    <w:rsid w:val="005F5BCF"/>
    <w:rsid w:val="005F5C66"/>
    <w:rsid w:val="005F660A"/>
    <w:rsid w:val="005F6697"/>
    <w:rsid w:val="005F66B5"/>
    <w:rsid w:val="005F6F9C"/>
    <w:rsid w:val="005F6FFC"/>
    <w:rsid w:val="005F7133"/>
    <w:rsid w:val="005F7EAC"/>
    <w:rsid w:val="005F7F11"/>
    <w:rsid w:val="00600127"/>
    <w:rsid w:val="00600292"/>
    <w:rsid w:val="006004D6"/>
    <w:rsid w:val="006004DE"/>
    <w:rsid w:val="0060055A"/>
    <w:rsid w:val="0060091F"/>
    <w:rsid w:val="00600B14"/>
    <w:rsid w:val="00601072"/>
    <w:rsid w:val="0060144E"/>
    <w:rsid w:val="00601564"/>
    <w:rsid w:val="00601579"/>
    <w:rsid w:val="006015C5"/>
    <w:rsid w:val="00601754"/>
    <w:rsid w:val="00601D4D"/>
    <w:rsid w:val="00601FCD"/>
    <w:rsid w:val="006021AC"/>
    <w:rsid w:val="00602354"/>
    <w:rsid w:val="0060254B"/>
    <w:rsid w:val="0060268D"/>
    <w:rsid w:val="006026DC"/>
    <w:rsid w:val="006026FE"/>
    <w:rsid w:val="00603061"/>
    <w:rsid w:val="00603331"/>
    <w:rsid w:val="006039C5"/>
    <w:rsid w:val="00603B1B"/>
    <w:rsid w:val="00603B5D"/>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07F7E"/>
    <w:rsid w:val="006102C6"/>
    <w:rsid w:val="006103F0"/>
    <w:rsid w:val="0061044D"/>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CD2"/>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ADE"/>
    <w:rsid w:val="00625B24"/>
    <w:rsid w:val="00626216"/>
    <w:rsid w:val="00626416"/>
    <w:rsid w:val="0062657C"/>
    <w:rsid w:val="00626C25"/>
    <w:rsid w:val="00626E3B"/>
    <w:rsid w:val="00626E64"/>
    <w:rsid w:val="00627432"/>
    <w:rsid w:val="00627BA3"/>
    <w:rsid w:val="00627C39"/>
    <w:rsid w:val="00627E44"/>
    <w:rsid w:val="006300D7"/>
    <w:rsid w:val="006306E2"/>
    <w:rsid w:val="00630E8F"/>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6F74"/>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411"/>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5C01"/>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8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168"/>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1B"/>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78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3F8"/>
    <w:rsid w:val="006C375B"/>
    <w:rsid w:val="006C377A"/>
    <w:rsid w:val="006C3818"/>
    <w:rsid w:val="006C38A8"/>
    <w:rsid w:val="006C3BEF"/>
    <w:rsid w:val="006C3F40"/>
    <w:rsid w:val="006C3FE0"/>
    <w:rsid w:val="006C441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3DF5"/>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06C"/>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80D"/>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BE"/>
    <w:rsid w:val="00701FEC"/>
    <w:rsid w:val="00702876"/>
    <w:rsid w:val="007028E8"/>
    <w:rsid w:val="00702BFC"/>
    <w:rsid w:val="007034BC"/>
    <w:rsid w:val="007035F6"/>
    <w:rsid w:val="007036BF"/>
    <w:rsid w:val="007036E5"/>
    <w:rsid w:val="00703936"/>
    <w:rsid w:val="00704175"/>
    <w:rsid w:val="007043EE"/>
    <w:rsid w:val="00704577"/>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6A4"/>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9EA"/>
    <w:rsid w:val="00736D7B"/>
    <w:rsid w:val="0073759D"/>
    <w:rsid w:val="007377ED"/>
    <w:rsid w:val="007379C8"/>
    <w:rsid w:val="00737BBB"/>
    <w:rsid w:val="00737C8E"/>
    <w:rsid w:val="00737F20"/>
    <w:rsid w:val="00737FBD"/>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EF8"/>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0E45"/>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4D54"/>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3D1"/>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2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708"/>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C6D"/>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92A"/>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38"/>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7B2"/>
    <w:rsid w:val="007C7999"/>
    <w:rsid w:val="007C7A48"/>
    <w:rsid w:val="007C7D17"/>
    <w:rsid w:val="007C7EF3"/>
    <w:rsid w:val="007D01DB"/>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177"/>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2B2"/>
    <w:rsid w:val="007F14FD"/>
    <w:rsid w:val="007F153C"/>
    <w:rsid w:val="007F18C0"/>
    <w:rsid w:val="007F1A69"/>
    <w:rsid w:val="007F1E08"/>
    <w:rsid w:val="007F2227"/>
    <w:rsid w:val="007F22A5"/>
    <w:rsid w:val="007F2874"/>
    <w:rsid w:val="007F2A4D"/>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65A"/>
    <w:rsid w:val="0082172C"/>
    <w:rsid w:val="00821781"/>
    <w:rsid w:val="008220AC"/>
    <w:rsid w:val="008228BF"/>
    <w:rsid w:val="00822E3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22"/>
    <w:rsid w:val="00826D90"/>
    <w:rsid w:val="00827015"/>
    <w:rsid w:val="00827109"/>
    <w:rsid w:val="00827648"/>
    <w:rsid w:val="00827A37"/>
    <w:rsid w:val="00827A41"/>
    <w:rsid w:val="00827AF3"/>
    <w:rsid w:val="00827C88"/>
    <w:rsid w:val="00827E08"/>
    <w:rsid w:val="0083056F"/>
    <w:rsid w:val="008308D3"/>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5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D47"/>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D38"/>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E0E"/>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2803"/>
    <w:rsid w:val="0087305B"/>
    <w:rsid w:val="008734E7"/>
    <w:rsid w:val="008738D3"/>
    <w:rsid w:val="00873A12"/>
    <w:rsid w:val="00873BF0"/>
    <w:rsid w:val="0087408D"/>
    <w:rsid w:val="00874220"/>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6D32"/>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3EC"/>
    <w:rsid w:val="0089459B"/>
    <w:rsid w:val="00894873"/>
    <w:rsid w:val="00894906"/>
    <w:rsid w:val="00895243"/>
    <w:rsid w:val="00895484"/>
    <w:rsid w:val="0089563D"/>
    <w:rsid w:val="00895A0C"/>
    <w:rsid w:val="0089631E"/>
    <w:rsid w:val="008965AD"/>
    <w:rsid w:val="0089695D"/>
    <w:rsid w:val="00896A6F"/>
    <w:rsid w:val="00896A7B"/>
    <w:rsid w:val="00896D10"/>
    <w:rsid w:val="00896DF5"/>
    <w:rsid w:val="00896FEA"/>
    <w:rsid w:val="0089713F"/>
    <w:rsid w:val="00897190"/>
    <w:rsid w:val="008971FC"/>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8C"/>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C66"/>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4E21"/>
    <w:rsid w:val="008D508F"/>
    <w:rsid w:val="008D538D"/>
    <w:rsid w:val="008D5497"/>
    <w:rsid w:val="008D592F"/>
    <w:rsid w:val="008D5FB9"/>
    <w:rsid w:val="008D5FCD"/>
    <w:rsid w:val="008D60F6"/>
    <w:rsid w:val="008D63A7"/>
    <w:rsid w:val="008D65A0"/>
    <w:rsid w:val="008D6733"/>
    <w:rsid w:val="008D67E0"/>
    <w:rsid w:val="008D68C5"/>
    <w:rsid w:val="008D6F54"/>
    <w:rsid w:val="008D6F90"/>
    <w:rsid w:val="008D72A4"/>
    <w:rsid w:val="008D72DE"/>
    <w:rsid w:val="008D732D"/>
    <w:rsid w:val="008D7378"/>
    <w:rsid w:val="008D7449"/>
    <w:rsid w:val="008D7554"/>
    <w:rsid w:val="008D7615"/>
    <w:rsid w:val="008D76A0"/>
    <w:rsid w:val="008D78C3"/>
    <w:rsid w:val="008D78F6"/>
    <w:rsid w:val="008D797E"/>
    <w:rsid w:val="008D7993"/>
    <w:rsid w:val="008D79F1"/>
    <w:rsid w:val="008D7D1C"/>
    <w:rsid w:val="008D7DEB"/>
    <w:rsid w:val="008E02A2"/>
    <w:rsid w:val="008E036A"/>
    <w:rsid w:val="008E037E"/>
    <w:rsid w:val="008E04B5"/>
    <w:rsid w:val="008E056A"/>
    <w:rsid w:val="008E0788"/>
    <w:rsid w:val="008E0A15"/>
    <w:rsid w:val="008E0CDD"/>
    <w:rsid w:val="008E0E15"/>
    <w:rsid w:val="008E0E1D"/>
    <w:rsid w:val="008E0E89"/>
    <w:rsid w:val="008E0E8C"/>
    <w:rsid w:val="008E1040"/>
    <w:rsid w:val="008E1217"/>
    <w:rsid w:val="008E13B5"/>
    <w:rsid w:val="008E13E9"/>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67"/>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421"/>
    <w:rsid w:val="00903820"/>
    <w:rsid w:val="00903BE9"/>
    <w:rsid w:val="00903D33"/>
    <w:rsid w:val="00903D8E"/>
    <w:rsid w:val="00903F59"/>
    <w:rsid w:val="0090411E"/>
    <w:rsid w:val="00904484"/>
    <w:rsid w:val="009045C7"/>
    <w:rsid w:val="009047A1"/>
    <w:rsid w:val="0090480E"/>
    <w:rsid w:val="00904A52"/>
    <w:rsid w:val="00904A62"/>
    <w:rsid w:val="00904B6D"/>
    <w:rsid w:val="00904DDA"/>
    <w:rsid w:val="00904F9F"/>
    <w:rsid w:val="0090512C"/>
    <w:rsid w:val="009052D4"/>
    <w:rsid w:val="00905424"/>
    <w:rsid w:val="009058DE"/>
    <w:rsid w:val="00905A06"/>
    <w:rsid w:val="00906100"/>
    <w:rsid w:val="009062C4"/>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A6"/>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40B"/>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2FE8"/>
    <w:rsid w:val="009530DE"/>
    <w:rsid w:val="00953664"/>
    <w:rsid w:val="009537A7"/>
    <w:rsid w:val="00953A4D"/>
    <w:rsid w:val="00953B1F"/>
    <w:rsid w:val="00953EBE"/>
    <w:rsid w:val="00953F8D"/>
    <w:rsid w:val="009541D7"/>
    <w:rsid w:val="009544E0"/>
    <w:rsid w:val="009544F3"/>
    <w:rsid w:val="009548C3"/>
    <w:rsid w:val="00954FE9"/>
    <w:rsid w:val="0095506B"/>
    <w:rsid w:val="0095506D"/>
    <w:rsid w:val="0095544C"/>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8"/>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6E"/>
    <w:rsid w:val="009654F0"/>
    <w:rsid w:val="00965907"/>
    <w:rsid w:val="009659EA"/>
    <w:rsid w:val="00965A1D"/>
    <w:rsid w:val="00965C8B"/>
    <w:rsid w:val="009660C9"/>
    <w:rsid w:val="009662CB"/>
    <w:rsid w:val="0096640B"/>
    <w:rsid w:val="0096658D"/>
    <w:rsid w:val="009666A9"/>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BA"/>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B07"/>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7AD"/>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7FC"/>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61D"/>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4FD7"/>
    <w:rsid w:val="009C5190"/>
    <w:rsid w:val="009C520B"/>
    <w:rsid w:val="009C56E1"/>
    <w:rsid w:val="009C5785"/>
    <w:rsid w:val="009C5796"/>
    <w:rsid w:val="009C584C"/>
    <w:rsid w:val="009C5874"/>
    <w:rsid w:val="009C5BB8"/>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7ED"/>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79A"/>
    <w:rsid w:val="00A0481C"/>
    <w:rsid w:val="00A04846"/>
    <w:rsid w:val="00A04A92"/>
    <w:rsid w:val="00A04F7D"/>
    <w:rsid w:val="00A0533D"/>
    <w:rsid w:val="00A0559E"/>
    <w:rsid w:val="00A05A1F"/>
    <w:rsid w:val="00A05BA9"/>
    <w:rsid w:val="00A05DFF"/>
    <w:rsid w:val="00A05FF8"/>
    <w:rsid w:val="00A06251"/>
    <w:rsid w:val="00A06690"/>
    <w:rsid w:val="00A06C16"/>
    <w:rsid w:val="00A06CE9"/>
    <w:rsid w:val="00A06F57"/>
    <w:rsid w:val="00A075CE"/>
    <w:rsid w:val="00A075FD"/>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BA7"/>
    <w:rsid w:val="00A11C96"/>
    <w:rsid w:val="00A11E0F"/>
    <w:rsid w:val="00A121EA"/>
    <w:rsid w:val="00A12206"/>
    <w:rsid w:val="00A12301"/>
    <w:rsid w:val="00A12567"/>
    <w:rsid w:val="00A125F3"/>
    <w:rsid w:val="00A1260C"/>
    <w:rsid w:val="00A126B6"/>
    <w:rsid w:val="00A12A73"/>
    <w:rsid w:val="00A12BEE"/>
    <w:rsid w:val="00A12D3D"/>
    <w:rsid w:val="00A12EE8"/>
    <w:rsid w:val="00A131A4"/>
    <w:rsid w:val="00A131B1"/>
    <w:rsid w:val="00A1342F"/>
    <w:rsid w:val="00A13511"/>
    <w:rsid w:val="00A1365A"/>
    <w:rsid w:val="00A13715"/>
    <w:rsid w:val="00A13CF1"/>
    <w:rsid w:val="00A13F38"/>
    <w:rsid w:val="00A14329"/>
    <w:rsid w:val="00A145D0"/>
    <w:rsid w:val="00A14743"/>
    <w:rsid w:val="00A14B5D"/>
    <w:rsid w:val="00A152DD"/>
    <w:rsid w:val="00A15459"/>
    <w:rsid w:val="00A1562F"/>
    <w:rsid w:val="00A1568D"/>
    <w:rsid w:val="00A157EC"/>
    <w:rsid w:val="00A15B1B"/>
    <w:rsid w:val="00A15DBB"/>
    <w:rsid w:val="00A15F14"/>
    <w:rsid w:val="00A16150"/>
    <w:rsid w:val="00A1630A"/>
    <w:rsid w:val="00A1637F"/>
    <w:rsid w:val="00A164E9"/>
    <w:rsid w:val="00A16564"/>
    <w:rsid w:val="00A16825"/>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C5E"/>
    <w:rsid w:val="00A26D60"/>
    <w:rsid w:val="00A26EE0"/>
    <w:rsid w:val="00A271A7"/>
    <w:rsid w:val="00A27C9A"/>
    <w:rsid w:val="00A27F56"/>
    <w:rsid w:val="00A3072C"/>
    <w:rsid w:val="00A30815"/>
    <w:rsid w:val="00A30837"/>
    <w:rsid w:val="00A30878"/>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1D0B"/>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2D"/>
    <w:rsid w:val="00A5044D"/>
    <w:rsid w:val="00A50893"/>
    <w:rsid w:val="00A50B00"/>
    <w:rsid w:val="00A50CDB"/>
    <w:rsid w:val="00A50E3A"/>
    <w:rsid w:val="00A51129"/>
    <w:rsid w:val="00A511FB"/>
    <w:rsid w:val="00A51294"/>
    <w:rsid w:val="00A514EB"/>
    <w:rsid w:val="00A52065"/>
    <w:rsid w:val="00A521C4"/>
    <w:rsid w:val="00A521E0"/>
    <w:rsid w:val="00A52A24"/>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09"/>
    <w:rsid w:val="00A5579B"/>
    <w:rsid w:val="00A55877"/>
    <w:rsid w:val="00A55BB7"/>
    <w:rsid w:val="00A55CCE"/>
    <w:rsid w:val="00A55E76"/>
    <w:rsid w:val="00A55E7A"/>
    <w:rsid w:val="00A5637C"/>
    <w:rsid w:val="00A56735"/>
    <w:rsid w:val="00A56A21"/>
    <w:rsid w:val="00A56B8E"/>
    <w:rsid w:val="00A56C2C"/>
    <w:rsid w:val="00A56EAF"/>
    <w:rsid w:val="00A570E9"/>
    <w:rsid w:val="00A57262"/>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6B5"/>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6FC9"/>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33D"/>
    <w:rsid w:val="00A72415"/>
    <w:rsid w:val="00A730F4"/>
    <w:rsid w:val="00A73602"/>
    <w:rsid w:val="00A73873"/>
    <w:rsid w:val="00A73B41"/>
    <w:rsid w:val="00A73BB5"/>
    <w:rsid w:val="00A73C40"/>
    <w:rsid w:val="00A73D65"/>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59"/>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CA5"/>
    <w:rsid w:val="00A85EE4"/>
    <w:rsid w:val="00A85FFF"/>
    <w:rsid w:val="00A861C4"/>
    <w:rsid w:val="00A86567"/>
    <w:rsid w:val="00A868F6"/>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3B2"/>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3C7"/>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373"/>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2E75"/>
    <w:rsid w:val="00AF324E"/>
    <w:rsid w:val="00AF3618"/>
    <w:rsid w:val="00AF377F"/>
    <w:rsid w:val="00AF3BB5"/>
    <w:rsid w:val="00AF3C80"/>
    <w:rsid w:val="00AF3C8C"/>
    <w:rsid w:val="00AF3CE0"/>
    <w:rsid w:val="00AF4034"/>
    <w:rsid w:val="00AF41FC"/>
    <w:rsid w:val="00AF4345"/>
    <w:rsid w:val="00AF457C"/>
    <w:rsid w:val="00AF4632"/>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42"/>
    <w:rsid w:val="00AF7C78"/>
    <w:rsid w:val="00AF7CAD"/>
    <w:rsid w:val="00AF7D02"/>
    <w:rsid w:val="00AF7F09"/>
    <w:rsid w:val="00B002BA"/>
    <w:rsid w:val="00B00306"/>
    <w:rsid w:val="00B00522"/>
    <w:rsid w:val="00B008B5"/>
    <w:rsid w:val="00B009E2"/>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199"/>
    <w:rsid w:val="00B054B0"/>
    <w:rsid w:val="00B054CE"/>
    <w:rsid w:val="00B05688"/>
    <w:rsid w:val="00B056D0"/>
    <w:rsid w:val="00B05A01"/>
    <w:rsid w:val="00B05DA4"/>
    <w:rsid w:val="00B060E7"/>
    <w:rsid w:val="00B06598"/>
    <w:rsid w:val="00B06751"/>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B4B"/>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19D"/>
    <w:rsid w:val="00B1736C"/>
    <w:rsid w:val="00B17744"/>
    <w:rsid w:val="00B17F54"/>
    <w:rsid w:val="00B20057"/>
    <w:rsid w:val="00B2010A"/>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0F5"/>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00"/>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21B"/>
    <w:rsid w:val="00B607B8"/>
    <w:rsid w:val="00B60914"/>
    <w:rsid w:val="00B60E6E"/>
    <w:rsid w:val="00B611DB"/>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6D9E"/>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A18"/>
    <w:rsid w:val="00B73168"/>
    <w:rsid w:val="00B73259"/>
    <w:rsid w:val="00B733E4"/>
    <w:rsid w:val="00B73453"/>
    <w:rsid w:val="00B737C7"/>
    <w:rsid w:val="00B737D9"/>
    <w:rsid w:val="00B73B14"/>
    <w:rsid w:val="00B73F13"/>
    <w:rsid w:val="00B74182"/>
    <w:rsid w:val="00B741DB"/>
    <w:rsid w:val="00B74791"/>
    <w:rsid w:val="00B74A0D"/>
    <w:rsid w:val="00B74EC0"/>
    <w:rsid w:val="00B754FE"/>
    <w:rsid w:val="00B75667"/>
    <w:rsid w:val="00B7587B"/>
    <w:rsid w:val="00B75A06"/>
    <w:rsid w:val="00B75D6E"/>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31"/>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A"/>
    <w:rsid w:val="00BA36CD"/>
    <w:rsid w:val="00BA3744"/>
    <w:rsid w:val="00BA3974"/>
    <w:rsid w:val="00BA3CC9"/>
    <w:rsid w:val="00BA3F29"/>
    <w:rsid w:val="00BA40BE"/>
    <w:rsid w:val="00BA423C"/>
    <w:rsid w:val="00BA4458"/>
    <w:rsid w:val="00BA476B"/>
    <w:rsid w:val="00BA48E0"/>
    <w:rsid w:val="00BA4C65"/>
    <w:rsid w:val="00BA4D25"/>
    <w:rsid w:val="00BA5267"/>
    <w:rsid w:val="00BA52C6"/>
    <w:rsid w:val="00BA5346"/>
    <w:rsid w:val="00BA54FB"/>
    <w:rsid w:val="00BA557D"/>
    <w:rsid w:val="00BA5B35"/>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2E9"/>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B34"/>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16F"/>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17B"/>
    <w:rsid w:val="00BF220D"/>
    <w:rsid w:val="00BF2372"/>
    <w:rsid w:val="00BF2817"/>
    <w:rsid w:val="00BF2A39"/>
    <w:rsid w:val="00BF2DF5"/>
    <w:rsid w:val="00BF2F3D"/>
    <w:rsid w:val="00BF31CB"/>
    <w:rsid w:val="00BF33B8"/>
    <w:rsid w:val="00BF3B91"/>
    <w:rsid w:val="00BF3C10"/>
    <w:rsid w:val="00BF3DCE"/>
    <w:rsid w:val="00BF3FFA"/>
    <w:rsid w:val="00BF4228"/>
    <w:rsid w:val="00BF442B"/>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24A"/>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86F"/>
    <w:rsid w:val="00C04AA5"/>
    <w:rsid w:val="00C04D1E"/>
    <w:rsid w:val="00C05094"/>
    <w:rsid w:val="00C05121"/>
    <w:rsid w:val="00C05470"/>
    <w:rsid w:val="00C057E0"/>
    <w:rsid w:val="00C05863"/>
    <w:rsid w:val="00C05C20"/>
    <w:rsid w:val="00C05C62"/>
    <w:rsid w:val="00C05D07"/>
    <w:rsid w:val="00C06066"/>
    <w:rsid w:val="00C0620A"/>
    <w:rsid w:val="00C06265"/>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5A8"/>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30E"/>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052"/>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1CB"/>
    <w:rsid w:val="00C36265"/>
    <w:rsid w:val="00C363CB"/>
    <w:rsid w:val="00C3641C"/>
    <w:rsid w:val="00C364A4"/>
    <w:rsid w:val="00C3653A"/>
    <w:rsid w:val="00C36B84"/>
    <w:rsid w:val="00C36DAD"/>
    <w:rsid w:val="00C37050"/>
    <w:rsid w:val="00C37149"/>
    <w:rsid w:val="00C37493"/>
    <w:rsid w:val="00C3749F"/>
    <w:rsid w:val="00C374D9"/>
    <w:rsid w:val="00C37B14"/>
    <w:rsid w:val="00C37CED"/>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0DD6"/>
    <w:rsid w:val="00C51A39"/>
    <w:rsid w:val="00C51D11"/>
    <w:rsid w:val="00C51EF2"/>
    <w:rsid w:val="00C5257E"/>
    <w:rsid w:val="00C5279C"/>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8E9"/>
    <w:rsid w:val="00C65ADD"/>
    <w:rsid w:val="00C65D24"/>
    <w:rsid w:val="00C65E90"/>
    <w:rsid w:val="00C65EE3"/>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7C"/>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A7C"/>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2AD"/>
    <w:rsid w:val="00C95300"/>
    <w:rsid w:val="00C95548"/>
    <w:rsid w:val="00C95628"/>
    <w:rsid w:val="00C95640"/>
    <w:rsid w:val="00C95730"/>
    <w:rsid w:val="00C95962"/>
    <w:rsid w:val="00C95CD4"/>
    <w:rsid w:val="00C9624F"/>
    <w:rsid w:val="00C96CDE"/>
    <w:rsid w:val="00C96FE0"/>
    <w:rsid w:val="00C970B0"/>
    <w:rsid w:val="00C97826"/>
    <w:rsid w:val="00C97AF1"/>
    <w:rsid w:val="00C97D97"/>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B52"/>
    <w:rsid w:val="00CA7C48"/>
    <w:rsid w:val="00CB0004"/>
    <w:rsid w:val="00CB047F"/>
    <w:rsid w:val="00CB064C"/>
    <w:rsid w:val="00CB0A80"/>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80E"/>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9F"/>
    <w:rsid w:val="00CC7BD9"/>
    <w:rsid w:val="00CC7DF5"/>
    <w:rsid w:val="00CC7EEB"/>
    <w:rsid w:val="00CC7F92"/>
    <w:rsid w:val="00CC7F97"/>
    <w:rsid w:val="00CD04B6"/>
    <w:rsid w:val="00CD04FE"/>
    <w:rsid w:val="00CD0657"/>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9B8"/>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9CC"/>
    <w:rsid w:val="00CD5AAA"/>
    <w:rsid w:val="00CD5BE9"/>
    <w:rsid w:val="00CD5C02"/>
    <w:rsid w:val="00CD5FEA"/>
    <w:rsid w:val="00CD61E3"/>
    <w:rsid w:val="00CD6330"/>
    <w:rsid w:val="00CD63B9"/>
    <w:rsid w:val="00CD6814"/>
    <w:rsid w:val="00CD688C"/>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51F"/>
    <w:rsid w:val="00CF18AB"/>
    <w:rsid w:val="00CF1AA6"/>
    <w:rsid w:val="00CF1EAE"/>
    <w:rsid w:val="00CF20C8"/>
    <w:rsid w:val="00CF2334"/>
    <w:rsid w:val="00CF233B"/>
    <w:rsid w:val="00CF23D5"/>
    <w:rsid w:val="00CF2639"/>
    <w:rsid w:val="00CF277A"/>
    <w:rsid w:val="00CF2D16"/>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664"/>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4CF4"/>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2CFE"/>
    <w:rsid w:val="00D33017"/>
    <w:rsid w:val="00D331F8"/>
    <w:rsid w:val="00D33313"/>
    <w:rsid w:val="00D33410"/>
    <w:rsid w:val="00D335CB"/>
    <w:rsid w:val="00D3368F"/>
    <w:rsid w:val="00D33835"/>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81"/>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43"/>
    <w:rsid w:val="00D54769"/>
    <w:rsid w:val="00D54AD6"/>
    <w:rsid w:val="00D54C59"/>
    <w:rsid w:val="00D54D83"/>
    <w:rsid w:val="00D54D88"/>
    <w:rsid w:val="00D54F0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24E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489"/>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125"/>
    <w:rsid w:val="00D83315"/>
    <w:rsid w:val="00D83401"/>
    <w:rsid w:val="00D83EC8"/>
    <w:rsid w:val="00D84268"/>
    <w:rsid w:val="00D8455D"/>
    <w:rsid w:val="00D8459F"/>
    <w:rsid w:val="00D846C5"/>
    <w:rsid w:val="00D84EC7"/>
    <w:rsid w:val="00D85245"/>
    <w:rsid w:val="00D856E4"/>
    <w:rsid w:val="00D85A2E"/>
    <w:rsid w:val="00D86007"/>
    <w:rsid w:val="00D8636C"/>
    <w:rsid w:val="00D865CF"/>
    <w:rsid w:val="00D8674E"/>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1"/>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9CB"/>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0A2"/>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398"/>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02"/>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1A8"/>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4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4F2C"/>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3FC"/>
    <w:rsid w:val="00E039C0"/>
    <w:rsid w:val="00E03B67"/>
    <w:rsid w:val="00E03DF6"/>
    <w:rsid w:val="00E03EFA"/>
    <w:rsid w:val="00E04248"/>
    <w:rsid w:val="00E0430E"/>
    <w:rsid w:val="00E04345"/>
    <w:rsid w:val="00E046C1"/>
    <w:rsid w:val="00E0481F"/>
    <w:rsid w:val="00E049D3"/>
    <w:rsid w:val="00E049EC"/>
    <w:rsid w:val="00E04EE6"/>
    <w:rsid w:val="00E05204"/>
    <w:rsid w:val="00E05752"/>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035"/>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136"/>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00"/>
    <w:rsid w:val="00E25CDF"/>
    <w:rsid w:val="00E25DBC"/>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267"/>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9F7"/>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76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5C2"/>
    <w:rsid w:val="00E838CF"/>
    <w:rsid w:val="00E83BF7"/>
    <w:rsid w:val="00E83E6E"/>
    <w:rsid w:val="00E843F9"/>
    <w:rsid w:val="00E847EA"/>
    <w:rsid w:val="00E84A52"/>
    <w:rsid w:val="00E850F7"/>
    <w:rsid w:val="00E85279"/>
    <w:rsid w:val="00E852E4"/>
    <w:rsid w:val="00E85483"/>
    <w:rsid w:val="00E85820"/>
    <w:rsid w:val="00E8585A"/>
    <w:rsid w:val="00E859CA"/>
    <w:rsid w:val="00E85CF1"/>
    <w:rsid w:val="00E86057"/>
    <w:rsid w:val="00E861F7"/>
    <w:rsid w:val="00E864F2"/>
    <w:rsid w:val="00E86635"/>
    <w:rsid w:val="00E86647"/>
    <w:rsid w:val="00E86BA9"/>
    <w:rsid w:val="00E86D77"/>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0BC"/>
    <w:rsid w:val="00E9614A"/>
    <w:rsid w:val="00E9627E"/>
    <w:rsid w:val="00E96497"/>
    <w:rsid w:val="00E9687A"/>
    <w:rsid w:val="00E9694A"/>
    <w:rsid w:val="00E969EB"/>
    <w:rsid w:val="00E96C84"/>
    <w:rsid w:val="00E96E46"/>
    <w:rsid w:val="00E96EE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63A"/>
    <w:rsid w:val="00EA463B"/>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5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4E6"/>
    <w:rsid w:val="00EC06DD"/>
    <w:rsid w:val="00EC0A4B"/>
    <w:rsid w:val="00EC0BE4"/>
    <w:rsid w:val="00EC10C0"/>
    <w:rsid w:val="00EC1164"/>
    <w:rsid w:val="00EC117E"/>
    <w:rsid w:val="00EC1546"/>
    <w:rsid w:val="00EC183D"/>
    <w:rsid w:val="00EC1D83"/>
    <w:rsid w:val="00EC1DD8"/>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8B"/>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A2A"/>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1E47"/>
    <w:rsid w:val="00EE22F1"/>
    <w:rsid w:val="00EE24B7"/>
    <w:rsid w:val="00EE2A50"/>
    <w:rsid w:val="00EE2AAB"/>
    <w:rsid w:val="00EE3203"/>
    <w:rsid w:val="00EE33A6"/>
    <w:rsid w:val="00EE3819"/>
    <w:rsid w:val="00EE3A8D"/>
    <w:rsid w:val="00EE3B6C"/>
    <w:rsid w:val="00EE3DCB"/>
    <w:rsid w:val="00EE3FE2"/>
    <w:rsid w:val="00EE43F9"/>
    <w:rsid w:val="00EE44A5"/>
    <w:rsid w:val="00EE4708"/>
    <w:rsid w:val="00EE4EBA"/>
    <w:rsid w:val="00EE4F27"/>
    <w:rsid w:val="00EE5112"/>
    <w:rsid w:val="00EE537E"/>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9AD"/>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31C"/>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563"/>
    <w:rsid w:val="00F25D4A"/>
    <w:rsid w:val="00F25E4C"/>
    <w:rsid w:val="00F25EB4"/>
    <w:rsid w:val="00F2617C"/>
    <w:rsid w:val="00F26187"/>
    <w:rsid w:val="00F2643A"/>
    <w:rsid w:val="00F26886"/>
    <w:rsid w:val="00F26937"/>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974"/>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92F"/>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4B4"/>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4D23"/>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4DFF"/>
    <w:rsid w:val="00F850EB"/>
    <w:rsid w:val="00F855CB"/>
    <w:rsid w:val="00F856C8"/>
    <w:rsid w:val="00F85744"/>
    <w:rsid w:val="00F8592E"/>
    <w:rsid w:val="00F859FD"/>
    <w:rsid w:val="00F85F4B"/>
    <w:rsid w:val="00F85F9B"/>
    <w:rsid w:val="00F8637C"/>
    <w:rsid w:val="00F8639E"/>
    <w:rsid w:val="00F863EB"/>
    <w:rsid w:val="00F86538"/>
    <w:rsid w:val="00F8683A"/>
    <w:rsid w:val="00F8687C"/>
    <w:rsid w:val="00F869D9"/>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08"/>
    <w:rsid w:val="00F97654"/>
    <w:rsid w:val="00F97761"/>
    <w:rsid w:val="00F97765"/>
    <w:rsid w:val="00F97C88"/>
    <w:rsid w:val="00F97D22"/>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15C"/>
    <w:rsid w:val="00FA526F"/>
    <w:rsid w:val="00FA53C1"/>
    <w:rsid w:val="00FA5527"/>
    <w:rsid w:val="00FA55C5"/>
    <w:rsid w:val="00FA5871"/>
    <w:rsid w:val="00FA589E"/>
    <w:rsid w:val="00FA589F"/>
    <w:rsid w:val="00FA5962"/>
    <w:rsid w:val="00FA598C"/>
    <w:rsid w:val="00FA5995"/>
    <w:rsid w:val="00FA5A95"/>
    <w:rsid w:val="00FA5DE6"/>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0CB"/>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38"/>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30"/>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58E"/>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701"/>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AF"/>
    <w:rsid w:val="00FD4CC0"/>
    <w:rsid w:val="00FD4D83"/>
    <w:rsid w:val="00FD53A6"/>
    <w:rsid w:val="00FD5948"/>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69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3A9"/>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FCFE17CB-82DE-4F11-A1B4-FFF26863A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2803"/>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msonormal"/>
    <w:basedOn w:val="a"/>
    <w:uiPriority w:val="99"/>
    <w:qFormat/>
    <w:rsid w:val="00444150"/>
    <w:pPr>
      <w:overflowPunct/>
      <w:autoSpaceDE/>
      <w:autoSpaceDN/>
      <w:adjustRightInd/>
      <w:spacing w:before="100" w:beforeAutospacing="1" w:after="100" w:afterAutospacing="1" w:line="240" w:lineRule="auto"/>
      <w:jc w:val="left"/>
      <w:textAlignment w:val="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084689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6449932">
      <w:bodyDiv w:val="1"/>
      <w:marLeft w:val="0"/>
      <w:marRight w:val="0"/>
      <w:marTop w:val="0"/>
      <w:marBottom w:val="0"/>
      <w:divBdr>
        <w:top w:val="none" w:sz="0" w:space="0" w:color="auto"/>
        <w:left w:val="none" w:sz="0" w:space="0" w:color="auto"/>
        <w:bottom w:val="none" w:sz="0" w:space="0" w:color="auto"/>
        <w:right w:val="none" w:sz="0" w:space="0" w:color="auto"/>
      </w:divBdr>
      <w:divsChild>
        <w:div w:id="860751347">
          <w:marLeft w:val="0"/>
          <w:marRight w:val="0"/>
          <w:marTop w:val="0"/>
          <w:marBottom w:val="0"/>
          <w:divBdr>
            <w:top w:val="none" w:sz="0" w:space="0" w:color="auto"/>
            <w:left w:val="none" w:sz="0" w:space="0" w:color="auto"/>
            <w:bottom w:val="none" w:sz="0" w:space="0" w:color="auto"/>
            <w:right w:val="none" w:sz="0" w:space="0" w:color="auto"/>
          </w:divBdr>
        </w:div>
        <w:div w:id="1177117503">
          <w:marLeft w:val="0"/>
          <w:marRight w:val="0"/>
          <w:marTop w:val="0"/>
          <w:marBottom w:val="0"/>
          <w:divBdr>
            <w:top w:val="none" w:sz="0" w:space="0" w:color="auto"/>
            <w:left w:val="none" w:sz="0" w:space="0" w:color="auto"/>
            <w:bottom w:val="none" w:sz="0" w:space="0" w:color="auto"/>
            <w:right w:val="none" w:sz="0" w:space="0" w:color="auto"/>
          </w:divBdr>
        </w:div>
        <w:div w:id="159929973">
          <w:marLeft w:val="0"/>
          <w:marRight w:val="0"/>
          <w:marTop w:val="0"/>
          <w:marBottom w:val="0"/>
          <w:divBdr>
            <w:top w:val="none" w:sz="0" w:space="0" w:color="auto"/>
            <w:left w:val="none" w:sz="0" w:space="0" w:color="auto"/>
            <w:bottom w:val="none" w:sz="0" w:space="0" w:color="auto"/>
            <w:right w:val="none" w:sz="0" w:space="0" w:color="auto"/>
          </w:divBdr>
        </w:div>
        <w:div w:id="1677152607">
          <w:marLeft w:val="0"/>
          <w:marRight w:val="0"/>
          <w:marTop w:val="0"/>
          <w:marBottom w:val="0"/>
          <w:divBdr>
            <w:top w:val="none" w:sz="0" w:space="0" w:color="auto"/>
            <w:left w:val="none" w:sz="0" w:space="0" w:color="auto"/>
            <w:bottom w:val="none" w:sz="0" w:space="0" w:color="auto"/>
            <w:right w:val="none" w:sz="0" w:space="0" w:color="auto"/>
          </w:divBdr>
        </w:div>
        <w:div w:id="1547793450">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361957">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3948135">
      <w:bodyDiv w:val="1"/>
      <w:marLeft w:val="0"/>
      <w:marRight w:val="0"/>
      <w:marTop w:val="0"/>
      <w:marBottom w:val="0"/>
      <w:divBdr>
        <w:top w:val="none" w:sz="0" w:space="0" w:color="auto"/>
        <w:left w:val="none" w:sz="0" w:space="0" w:color="auto"/>
        <w:bottom w:val="none" w:sz="0" w:space="0" w:color="auto"/>
        <w:right w:val="none" w:sz="0" w:space="0" w:color="auto"/>
      </w:divBdr>
      <w:divsChild>
        <w:div w:id="343747325">
          <w:marLeft w:val="1440"/>
          <w:marRight w:val="0"/>
          <w:marTop w:val="77"/>
          <w:marBottom w:val="0"/>
          <w:divBdr>
            <w:top w:val="none" w:sz="0" w:space="0" w:color="auto"/>
            <w:left w:val="none" w:sz="0" w:space="0" w:color="auto"/>
            <w:bottom w:val="none" w:sz="0" w:space="0" w:color="auto"/>
            <w:right w:val="none" w:sz="0" w:space="0" w:color="auto"/>
          </w:divBdr>
        </w:div>
        <w:div w:id="1745758034">
          <w:marLeft w:val="1886"/>
          <w:marRight w:val="0"/>
          <w:marTop w:val="77"/>
          <w:marBottom w:val="0"/>
          <w:divBdr>
            <w:top w:val="none" w:sz="0" w:space="0" w:color="auto"/>
            <w:left w:val="none" w:sz="0" w:space="0" w:color="auto"/>
            <w:bottom w:val="none" w:sz="0" w:space="0" w:color="auto"/>
            <w:right w:val="none" w:sz="0" w:space="0" w:color="auto"/>
          </w:divBdr>
        </w:div>
        <w:div w:id="619532816">
          <w:marLeft w:val="2246"/>
          <w:marRight w:val="0"/>
          <w:marTop w:val="77"/>
          <w:marBottom w:val="0"/>
          <w:divBdr>
            <w:top w:val="none" w:sz="0" w:space="0" w:color="auto"/>
            <w:left w:val="none" w:sz="0" w:space="0" w:color="auto"/>
            <w:bottom w:val="none" w:sz="0" w:space="0" w:color="auto"/>
            <w:right w:val="none" w:sz="0" w:space="0" w:color="auto"/>
          </w:divBdr>
        </w:div>
        <w:div w:id="1039167375">
          <w:marLeft w:val="1440"/>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E055A1-AFDB-4030-A6DD-8A9085DD38F9}">
  <ds:schemaRefs>
    <ds:schemaRef ds:uri="http://schemas.openxmlformats.org/officeDocument/2006/bibliography"/>
  </ds:schemaRefs>
</ds:datastoreItem>
</file>

<file path=customXml/itemProps6.xml><?xml version="1.0" encoding="utf-8"?>
<ds:datastoreItem xmlns:ds="http://schemas.openxmlformats.org/officeDocument/2006/customXml" ds:itemID="{5C8CEF89-4CF3-417B-8875-CCEA9DEBA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5575</TotalTime>
  <Pages>4</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141</cp:revision>
  <cp:lastPrinted>2016-05-08T02:33:00Z</cp:lastPrinted>
  <dcterms:created xsi:type="dcterms:W3CDTF">2023-02-16T05:35:00Z</dcterms:created>
  <dcterms:modified xsi:type="dcterms:W3CDTF">2023-08-11T12:22:00Z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e9ffc8b0148e11ee8000172900001729">
    <vt:lpwstr>CWM9plkMs2TOnfbsdltVlUFebT69V95NYIlOnGK06q96PJXDxUDS0D9OSYCo+g3qQAf9v3KPEftsi/+YC4MDr94xA==</vt:lpwstr>
  </property>
  <property fmtid="{D5CDD505-2E9C-101B-9397-08002B2CF9AE}" pid="15" name="CWM389ec3001cae11ee8000177f0000167f">
    <vt:lpwstr>CWMFb0W0+UvzEC7MprAsZyXcn9CJaOBZCC+4kg+lHOXAsBsyCQNHbeoSnXAW7dlf7Nb2FnCVcS6icZZ3xJ0tg5ZRw==</vt:lpwstr>
  </property>
</Properties>
</file>